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74D1" w14:textId="77777777" w:rsidR="00245157" w:rsidRPr="00F91C94" w:rsidRDefault="00245157" w:rsidP="00F91C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1C94">
        <w:rPr>
          <w:rFonts w:ascii="Times New Roman" w:hAnsi="Times New Roman"/>
          <w:sz w:val="24"/>
          <w:szCs w:val="24"/>
        </w:rPr>
        <w:t>Projekt</w:t>
      </w:r>
    </w:p>
    <w:p w14:paraId="64AF3384" w14:textId="77777777" w:rsidR="00245157" w:rsidRPr="00F91C94" w:rsidRDefault="00245157" w:rsidP="00F91C9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C94">
        <w:rPr>
          <w:rFonts w:ascii="Times New Roman" w:hAnsi="Times New Roman"/>
          <w:b/>
          <w:bCs/>
          <w:sz w:val="24"/>
          <w:szCs w:val="24"/>
        </w:rPr>
        <w:t>UCHWAŁA NR ……</w:t>
      </w:r>
    </w:p>
    <w:p w14:paraId="305834A2" w14:textId="77777777" w:rsidR="00245157" w:rsidRPr="00F91C94" w:rsidRDefault="00245157" w:rsidP="00F91C9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C94">
        <w:rPr>
          <w:rFonts w:ascii="Times New Roman" w:hAnsi="Times New Roman"/>
          <w:b/>
          <w:bCs/>
          <w:sz w:val="24"/>
          <w:szCs w:val="24"/>
        </w:rPr>
        <w:t>RADY GMINY LIDZBARK WARMIŃSKI</w:t>
      </w:r>
    </w:p>
    <w:p w14:paraId="6DA9208D" w14:textId="77777777" w:rsidR="00F91C94" w:rsidRPr="00F17F5D" w:rsidRDefault="00F91C94" w:rsidP="00F91C9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…………………….</w:t>
      </w:r>
    </w:p>
    <w:p w14:paraId="373AE4E8" w14:textId="77777777" w:rsidR="00F91C94" w:rsidRDefault="00F91C94" w:rsidP="00F91C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65E09C" w14:textId="4B9246BA" w:rsidR="00FC47F9" w:rsidRPr="00F91C94" w:rsidRDefault="009A05C6" w:rsidP="00F91C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C94">
        <w:rPr>
          <w:rFonts w:ascii="Times New Roman" w:hAnsi="Times New Roman"/>
          <w:b/>
          <w:sz w:val="24"/>
          <w:szCs w:val="24"/>
        </w:rPr>
        <w:t>w sprawie sprzedaży nieruchomości stanowiąc</w:t>
      </w:r>
      <w:r w:rsidR="001D1891" w:rsidRPr="00F91C94">
        <w:rPr>
          <w:rFonts w:ascii="Times New Roman" w:hAnsi="Times New Roman"/>
          <w:b/>
          <w:sz w:val="24"/>
          <w:szCs w:val="24"/>
        </w:rPr>
        <w:t>ej</w:t>
      </w:r>
      <w:r w:rsidRPr="00F91C94">
        <w:rPr>
          <w:rFonts w:ascii="Times New Roman" w:hAnsi="Times New Roman"/>
          <w:b/>
          <w:sz w:val="24"/>
          <w:szCs w:val="24"/>
        </w:rPr>
        <w:t xml:space="preserve"> własność gminy</w:t>
      </w:r>
    </w:p>
    <w:p w14:paraId="39BEFB58" w14:textId="77777777" w:rsidR="001D1891" w:rsidRPr="00F91C94" w:rsidRDefault="001D1891" w:rsidP="00F91C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698A4" w14:textId="7CB70239" w:rsidR="00FC47F9" w:rsidRPr="00F91C94" w:rsidRDefault="00FC47F9" w:rsidP="00F91C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1C94">
        <w:rPr>
          <w:rFonts w:ascii="Times New Roman" w:hAnsi="Times New Roman"/>
          <w:sz w:val="24"/>
          <w:szCs w:val="24"/>
          <w:lang w:eastAsia="pl-PL"/>
        </w:rPr>
        <w:t xml:space="preserve">Na podstawie art. 18 ust. 2 pkt 9 lit. a ustawy z dnia 8 marca 1990 r. o samorządzie gminnym </w:t>
      </w:r>
      <w:r w:rsidRPr="00F91C94">
        <w:rPr>
          <w:rFonts w:ascii="Times New Roman" w:hAnsi="Times New Roman"/>
          <w:sz w:val="24"/>
          <w:szCs w:val="24"/>
        </w:rPr>
        <w:t>(t. j. Dz. U. z 202</w:t>
      </w:r>
      <w:r w:rsidR="00F34CB2" w:rsidRPr="00F91C94">
        <w:rPr>
          <w:rFonts w:ascii="Times New Roman" w:hAnsi="Times New Roman"/>
          <w:sz w:val="24"/>
          <w:szCs w:val="24"/>
        </w:rPr>
        <w:t>5</w:t>
      </w:r>
      <w:r w:rsidRPr="00F91C94">
        <w:rPr>
          <w:rFonts w:ascii="Times New Roman" w:hAnsi="Times New Roman"/>
          <w:sz w:val="24"/>
          <w:szCs w:val="24"/>
        </w:rPr>
        <w:t xml:space="preserve"> r. poz. </w:t>
      </w:r>
      <w:r w:rsidR="00F34CB2" w:rsidRPr="00F91C94">
        <w:rPr>
          <w:rFonts w:ascii="Times New Roman" w:hAnsi="Times New Roman"/>
          <w:sz w:val="24"/>
          <w:szCs w:val="24"/>
        </w:rPr>
        <w:t>1153</w:t>
      </w:r>
      <w:r w:rsidRPr="00F91C94">
        <w:rPr>
          <w:rFonts w:ascii="Times New Roman" w:hAnsi="Times New Roman"/>
          <w:sz w:val="24"/>
          <w:szCs w:val="24"/>
        </w:rPr>
        <w:t xml:space="preserve">) </w:t>
      </w:r>
      <w:r w:rsidRPr="00F91C94">
        <w:rPr>
          <w:rFonts w:ascii="Times New Roman" w:hAnsi="Times New Roman"/>
          <w:sz w:val="24"/>
          <w:szCs w:val="24"/>
          <w:lang w:eastAsia="pl-PL"/>
        </w:rPr>
        <w:t xml:space="preserve">oraz art. 37 ust. </w:t>
      </w:r>
      <w:r w:rsidR="007E230E" w:rsidRPr="00F91C94">
        <w:rPr>
          <w:rFonts w:ascii="Times New Roman" w:hAnsi="Times New Roman"/>
          <w:sz w:val="24"/>
          <w:szCs w:val="24"/>
          <w:lang w:eastAsia="pl-PL"/>
        </w:rPr>
        <w:t>1</w:t>
      </w:r>
      <w:r w:rsidRPr="00F91C94">
        <w:rPr>
          <w:rFonts w:ascii="Times New Roman" w:hAnsi="Times New Roman"/>
          <w:sz w:val="24"/>
          <w:szCs w:val="24"/>
          <w:lang w:eastAsia="pl-PL"/>
        </w:rPr>
        <w:t xml:space="preserve"> ustawy z dnia 21 sierpnia 1997 r. o gospodarce nieruchomościami (</w:t>
      </w:r>
      <w:proofErr w:type="spellStart"/>
      <w:r w:rsidRPr="00F91C94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F91C94">
        <w:rPr>
          <w:rFonts w:ascii="Times New Roman" w:hAnsi="Times New Roman"/>
          <w:sz w:val="24"/>
          <w:szCs w:val="24"/>
          <w:lang w:eastAsia="pl-PL"/>
        </w:rPr>
        <w:t>.</w:t>
      </w:r>
      <w:r w:rsidRPr="00F91C94">
        <w:rPr>
          <w:rFonts w:ascii="Times New Roman" w:hAnsi="Times New Roman"/>
          <w:sz w:val="24"/>
          <w:szCs w:val="24"/>
        </w:rPr>
        <w:t xml:space="preserve"> </w:t>
      </w:r>
      <w:r w:rsidRPr="00F91C94">
        <w:rPr>
          <w:rFonts w:ascii="Times New Roman" w:hAnsi="Times New Roman"/>
          <w:sz w:val="24"/>
          <w:szCs w:val="24"/>
          <w:lang w:eastAsia="pl-PL"/>
        </w:rPr>
        <w:t>Dz. U. z 202</w:t>
      </w:r>
      <w:r w:rsidR="00392151" w:rsidRPr="00F91C94">
        <w:rPr>
          <w:rFonts w:ascii="Times New Roman" w:hAnsi="Times New Roman"/>
          <w:sz w:val="24"/>
          <w:szCs w:val="24"/>
          <w:lang w:eastAsia="pl-PL"/>
        </w:rPr>
        <w:t>4</w:t>
      </w:r>
      <w:r w:rsidRPr="00F91C94">
        <w:rPr>
          <w:rFonts w:ascii="Times New Roman" w:hAnsi="Times New Roman"/>
          <w:sz w:val="24"/>
          <w:szCs w:val="24"/>
          <w:lang w:eastAsia="pl-PL"/>
        </w:rPr>
        <w:t xml:space="preserve">r., poz. </w:t>
      </w:r>
      <w:r w:rsidR="00392151" w:rsidRPr="00F91C94">
        <w:rPr>
          <w:rFonts w:ascii="Times New Roman" w:hAnsi="Times New Roman"/>
          <w:sz w:val="24"/>
          <w:szCs w:val="24"/>
          <w:lang w:eastAsia="pl-PL"/>
        </w:rPr>
        <w:t>1145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 xml:space="preserve"> ze zm.</w:t>
      </w:r>
      <w:r w:rsidRPr="00F91C94">
        <w:rPr>
          <w:rFonts w:ascii="Times New Roman" w:hAnsi="Times New Roman"/>
          <w:sz w:val="24"/>
          <w:szCs w:val="24"/>
          <w:lang w:eastAsia="pl-PL"/>
        </w:rPr>
        <w:t xml:space="preserve">) oraz § 3 ust. 1 uchwały Nr VIII/59/11 </w:t>
      </w:r>
      <w:r w:rsidR="001D1891" w:rsidRPr="00F91C94">
        <w:rPr>
          <w:rFonts w:ascii="Times New Roman" w:hAnsi="Times New Roman"/>
          <w:sz w:val="24"/>
          <w:szCs w:val="24"/>
          <w:lang w:eastAsia="pl-PL"/>
        </w:rPr>
        <w:t xml:space="preserve">Rady Gminy Lidzbark Warmiński </w:t>
      </w:r>
      <w:r w:rsidRPr="00F91C94">
        <w:rPr>
          <w:rFonts w:ascii="Times New Roman" w:hAnsi="Times New Roman"/>
          <w:sz w:val="24"/>
          <w:szCs w:val="24"/>
          <w:lang w:eastAsia="pl-PL"/>
        </w:rPr>
        <w:t>z dnia 8 czerwca 2011r. w sprawie zasad gospodarowania nieruchomościami stanowiącymi własność Gminy Lidzbark Warmiński</w:t>
      </w:r>
      <w:r w:rsidR="00F91C94">
        <w:rPr>
          <w:rFonts w:ascii="Times New Roman" w:hAnsi="Times New Roman"/>
          <w:sz w:val="24"/>
          <w:szCs w:val="24"/>
          <w:lang w:eastAsia="pl-PL"/>
        </w:rPr>
        <w:br/>
      </w:r>
      <w:r w:rsidRPr="00F91C94">
        <w:rPr>
          <w:rFonts w:ascii="Times New Roman" w:hAnsi="Times New Roman"/>
          <w:sz w:val="24"/>
          <w:szCs w:val="24"/>
          <w:lang w:eastAsia="pl-PL"/>
        </w:rPr>
        <w:t>(Dz. Urz. Woj. Warmińsko-Mazurskiego z 2 sierpnia 2011 r. Nr 107, poz. 1780), Rada Gminy Lidzbark Warmiński uchwala, co następuje:</w:t>
      </w:r>
    </w:p>
    <w:p w14:paraId="25AE8125" w14:textId="77777777" w:rsidR="00392151" w:rsidRPr="00F91C94" w:rsidRDefault="00392151" w:rsidP="00F91C9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3533D76" w14:textId="3344A305" w:rsidR="00FC47F9" w:rsidRPr="00F91C94" w:rsidRDefault="00FC47F9" w:rsidP="00F91C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1C94">
        <w:rPr>
          <w:rFonts w:ascii="Times New Roman" w:hAnsi="Times New Roman"/>
          <w:b/>
          <w:bCs/>
          <w:sz w:val="24"/>
          <w:szCs w:val="24"/>
          <w:lang w:eastAsia="pl-PL"/>
        </w:rPr>
        <w:t>§ 1.</w:t>
      </w:r>
      <w:r w:rsidR="00392151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4733A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91C94">
        <w:rPr>
          <w:rFonts w:ascii="Times New Roman" w:hAnsi="Times New Roman"/>
          <w:sz w:val="24"/>
          <w:szCs w:val="24"/>
          <w:lang w:eastAsia="pl-PL"/>
        </w:rPr>
        <w:t xml:space="preserve">Wyraża się zgodę na sprzedaż w trybie </w:t>
      </w:r>
      <w:r w:rsidR="009A05C6" w:rsidRPr="00F91C94">
        <w:rPr>
          <w:rFonts w:ascii="Times New Roman" w:hAnsi="Times New Roman"/>
          <w:sz w:val="24"/>
          <w:szCs w:val="24"/>
          <w:lang w:eastAsia="pl-PL"/>
        </w:rPr>
        <w:t>przetargu ustnego ograniczonego</w:t>
      </w:r>
      <w:r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>niezabudowanej</w:t>
      </w:r>
      <w:r w:rsidR="00BB0C2E" w:rsidRPr="00F91C94">
        <w:rPr>
          <w:rFonts w:ascii="Times New Roman" w:hAnsi="Times New Roman"/>
          <w:sz w:val="24"/>
          <w:szCs w:val="24"/>
          <w:lang w:eastAsia="pl-PL"/>
        </w:rPr>
        <w:t xml:space="preserve"> nieruchomości oznaczonej </w:t>
      </w:r>
      <w:r w:rsidR="00037BE0" w:rsidRPr="00F91C94">
        <w:rPr>
          <w:rFonts w:ascii="Times New Roman" w:hAnsi="Times New Roman"/>
          <w:sz w:val="24"/>
          <w:szCs w:val="24"/>
          <w:lang w:eastAsia="pl-PL"/>
        </w:rPr>
        <w:t>w ew</w:t>
      </w:r>
      <w:r w:rsidR="0010092C" w:rsidRPr="00F91C94">
        <w:rPr>
          <w:rFonts w:ascii="Times New Roman" w:hAnsi="Times New Roman"/>
          <w:sz w:val="24"/>
          <w:szCs w:val="24"/>
          <w:lang w:eastAsia="pl-PL"/>
        </w:rPr>
        <w:t>idencji jako działka nr</w:t>
      </w:r>
      <w:r w:rsidR="00C45FBA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34CB2" w:rsidRPr="00F91C94">
        <w:rPr>
          <w:rFonts w:ascii="Times New Roman" w:hAnsi="Times New Roman"/>
          <w:sz w:val="24"/>
          <w:szCs w:val="24"/>
          <w:lang w:eastAsia="pl-PL"/>
        </w:rPr>
        <w:t>79</w:t>
      </w:r>
      <w:r w:rsidR="00BB0C2E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D1891" w:rsidRPr="00F91C94">
        <w:rPr>
          <w:rFonts w:ascii="Times New Roman" w:hAnsi="Times New Roman"/>
          <w:sz w:val="24"/>
          <w:szCs w:val="24"/>
          <w:lang w:eastAsia="pl-PL"/>
        </w:rPr>
        <w:t xml:space="preserve">o powierzchni 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>0,</w:t>
      </w:r>
      <w:r w:rsidR="00F34CB2" w:rsidRPr="00F91C94">
        <w:rPr>
          <w:rFonts w:ascii="Times New Roman" w:hAnsi="Times New Roman"/>
          <w:sz w:val="24"/>
          <w:szCs w:val="24"/>
          <w:lang w:eastAsia="pl-PL"/>
        </w:rPr>
        <w:t>1387</w:t>
      </w:r>
      <w:r w:rsidR="00C45FBA" w:rsidRPr="00F91C94">
        <w:rPr>
          <w:rFonts w:ascii="Times New Roman" w:hAnsi="Times New Roman"/>
          <w:sz w:val="24"/>
          <w:szCs w:val="24"/>
          <w:lang w:eastAsia="pl-PL"/>
        </w:rPr>
        <w:t xml:space="preserve"> ha</w:t>
      </w:r>
      <w:r w:rsidR="001D1891" w:rsidRPr="00F91C94">
        <w:rPr>
          <w:rFonts w:ascii="Times New Roman" w:hAnsi="Times New Roman"/>
          <w:sz w:val="24"/>
          <w:szCs w:val="24"/>
          <w:lang w:eastAsia="pl-PL"/>
        </w:rPr>
        <w:t xml:space="preserve"> położon</w:t>
      </w:r>
      <w:r w:rsidR="00C45FBA" w:rsidRPr="00F91C94">
        <w:rPr>
          <w:rFonts w:ascii="Times New Roman" w:hAnsi="Times New Roman"/>
          <w:sz w:val="24"/>
          <w:szCs w:val="24"/>
          <w:lang w:eastAsia="pl-PL"/>
        </w:rPr>
        <w:t>ej</w:t>
      </w:r>
      <w:r w:rsidR="001D1891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9081A" w:rsidRPr="00F91C94">
        <w:rPr>
          <w:rFonts w:ascii="Times New Roman" w:hAnsi="Times New Roman"/>
          <w:sz w:val="24"/>
          <w:szCs w:val="24"/>
          <w:lang w:eastAsia="pl-PL"/>
        </w:rPr>
        <w:t xml:space="preserve">w obrębie geodezyjnym </w:t>
      </w:r>
      <w:r w:rsidR="00F34CB2" w:rsidRPr="00F91C94">
        <w:rPr>
          <w:rFonts w:ascii="Times New Roman" w:hAnsi="Times New Roman"/>
          <w:sz w:val="24"/>
          <w:szCs w:val="24"/>
          <w:lang w:eastAsia="pl-PL"/>
        </w:rPr>
        <w:t>Długołęka</w:t>
      </w:r>
      <w:r w:rsidR="0089081A" w:rsidRPr="00F91C94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E0BB7" w:rsidRPr="00F91C94">
        <w:rPr>
          <w:rFonts w:ascii="Times New Roman" w:hAnsi="Times New Roman"/>
          <w:sz w:val="24"/>
          <w:szCs w:val="24"/>
          <w:lang w:eastAsia="pl-PL"/>
        </w:rPr>
        <w:t>gmina Lidzbark Warmiński</w:t>
      </w:r>
      <w:r w:rsidR="002024F5" w:rsidRPr="00F91C94">
        <w:rPr>
          <w:rFonts w:ascii="Times New Roman" w:hAnsi="Times New Roman"/>
          <w:sz w:val="24"/>
          <w:szCs w:val="24"/>
          <w:lang w:eastAsia="pl-PL"/>
        </w:rPr>
        <w:t>.</w:t>
      </w:r>
    </w:p>
    <w:p w14:paraId="13E7E619" w14:textId="77777777" w:rsidR="00F250B3" w:rsidRPr="00F91C94" w:rsidRDefault="00F250B3" w:rsidP="00F91C9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6F7CC6E" w14:textId="7CCFACBB" w:rsidR="009A05C6" w:rsidRPr="00F91C94" w:rsidRDefault="003F778F" w:rsidP="00F91C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1C94">
        <w:rPr>
          <w:rFonts w:ascii="Times New Roman" w:hAnsi="Times New Roman"/>
          <w:b/>
          <w:bCs/>
          <w:sz w:val="24"/>
          <w:szCs w:val="24"/>
          <w:lang w:eastAsia="pl-PL"/>
        </w:rPr>
        <w:t>§ 2.</w:t>
      </w:r>
      <w:r w:rsidR="00F250B3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4733A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A05C6" w:rsidRPr="00F91C94">
        <w:rPr>
          <w:rFonts w:ascii="Times New Roman" w:hAnsi="Times New Roman"/>
          <w:sz w:val="24"/>
          <w:szCs w:val="24"/>
          <w:lang w:eastAsia="pl-PL"/>
        </w:rPr>
        <w:t xml:space="preserve">Przetarg ogranicza się do właścicieli nieruchomości 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>oznaczonych</w:t>
      </w:r>
      <w:r w:rsidR="001A4C4E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>ewidencyjnie numerami działek:</w:t>
      </w:r>
      <w:r w:rsidR="0010092C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34CB2" w:rsidRPr="00F91C94">
        <w:rPr>
          <w:rFonts w:ascii="Times New Roman" w:hAnsi="Times New Roman"/>
          <w:sz w:val="24"/>
          <w:szCs w:val="24"/>
          <w:lang w:eastAsia="pl-PL"/>
        </w:rPr>
        <w:t>48/1; 58/1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A4C4E" w:rsidRPr="00F91C94">
        <w:rPr>
          <w:rFonts w:ascii="Times New Roman" w:hAnsi="Times New Roman"/>
          <w:sz w:val="24"/>
          <w:szCs w:val="24"/>
          <w:lang w:eastAsia="pl-PL"/>
        </w:rPr>
        <w:t>położon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>ych</w:t>
      </w:r>
      <w:r w:rsidR="001A4C4E" w:rsidRPr="00F91C94">
        <w:rPr>
          <w:rFonts w:ascii="Times New Roman" w:hAnsi="Times New Roman"/>
          <w:sz w:val="24"/>
          <w:szCs w:val="24"/>
          <w:lang w:eastAsia="pl-PL"/>
        </w:rPr>
        <w:t xml:space="preserve"> w obrębie </w:t>
      </w:r>
      <w:r w:rsidR="003831F8" w:rsidRPr="00F91C94">
        <w:rPr>
          <w:rFonts w:ascii="Times New Roman" w:hAnsi="Times New Roman"/>
          <w:sz w:val="24"/>
          <w:szCs w:val="24"/>
          <w:lang w:eastAsia="pl-PL"/>
        </w:rPr>
        <w:t xml:space="preserve">geodezyjnym </w:t>
      </w:r>
      <w:r w:rsidR="00F34CB2" w:rsidRPr="00F91C94">
        <w:rPr>
          <w:rFonts w:ascii="Times New Roman" w:hAnsi="Times New Roman"/>
          <w:sz w:val="24"/>
          <w:szCs w:val="24"/>
          <w:lang w:eastAsia="pl-PL"/>
        </w:rPr>
        <w:t>Długołęka</w:t>
      </w:r>
      <w:r w:rsidR="006E0BB7" w:rsidRPr="00F91C94">
        <w:rPr>
          <w:rFonts w:ascii="Times New Roman" w:hAnsi="Times New Roman"/>
          <w:sz w:val="24"/>
          <w:szCs w:val="24"/>
          <w:lang w:eastAsia="pl-PL"/>
        </w:rPr>
        <w:t>, gmina Lidzbark Warmiński.</w:t>
      </w:r>
    </w:p>
    <w:p w14:paraId="0B69C318" w14:textId="77777777" w:rsidR="00FC47F9" w:rsidRPr="00F91C94" w:rsidRDefault="00FC47F9" w:rsidP="00F91C94">
      <w:pPr>
        <w:pStyle w:val="Akapitzlist"/>
        <w:spacing w:after="0" w:line="360" w:lineRule="auto"/>
        <w:ind w:left="633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6E206B" w14:textId="35BC00E4" w:rsidR="00FC47F9" w:rsidRPr="00F91C94" w:rsidRDefault="00FC47F9" w:rsidP="00F91C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1C9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3F778F" w:rsidRPr="00F91C94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Pr="00F91C9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F250B3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4733A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91C94">
        <w:rPr>
          <w:rFonts w:ascii="Times New Roman" w:hAnsi="Times New Roman"/>
          <w:sz w:val="24"/>
          <w:szCs w:val="24"/>
          <w:lang w:eastAsia="pl-PL"/>
        </w:rPr>
        <w:t>Wykonanie uchwały powierza się Wójtowi Gminy</w:t>
      </w:r>
      <w:r w:rsidRPr="00F91C94">
        <w:rPr>
          <w:rFonts w:ascii="Times New Roman" w:hAnsi="Times New Roman"/>
          <w:sz w:val="24"/>
          <w:szCs w:val="24"/>
        </w:rPr>
        <w:t xml:space="preserve"> </w:t>
      </w:r>
      <w:r w:rsidRPr="00F91C94">
        <w:rPr>
          <w:rFonts w:ascii="Times New Roman" w:hAnsi="Times New Roman"/>
          <w:sz w:val="24"/>
          <w:szCs w:val="24"/>
          <w:lang w:eastAsia="pl-PL"/>
        </w:rPr>
        <w:t>Lidzbark Warmiński.</w:t>
      </w:r>
    </w:p>
    <w:p w14:paraId="21B364B4" w14:textId="77777777" w:rsidR="00047A37" w:rsidRPr="00F91C94" w:rsidRDefault="00047A37" w:rsidP="00F91C9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6ACB41" w14:textId="73B3B72D" w:rsidR="00FC47F9" w:rsidRPr="00F91C94" w:rsidRDefault="00FC47F9" w:rsidP="00F91C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1C9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3F778F" w:rsidRPr="00F91C94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  <w:r w:rsidRPr="00F91C9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B4733A" w:rsidRPr="00F91C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91C94">
        <w:rPr>
          <w:rFonts w:ascii="Times New Roman" w:hAnsi="Times New Roman"/>
          <w:sz w:val="24"/>
          <w:szCs w:val="24"/>
          <w:lang w:eastAsia="pl-PL"/>
        </w:rPr>
        <w:t>Uchwała wchodzi w życie z dniem podjęcia i podlega ogłoszeniu na tablicy informacyjnej w Urzędzie Gminy.</w:t>
      </w:r>
    </w:p>
    <w:p w14:paraId="1606AC9E" w14:textId="1918D695" w:rsidR="0089081A" w:rsidRDefault="0089081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ECD9E8" w14:textId="77777777" w:rsidR="0089081A" w:rsidRDefault="0089081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9E7862" w14:textId="77777777" w:rsidR="001D1891" w:rsidRDefault="001D1891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4F7A77E" w14:textId="77777777" w:rsidR="00FE492D" w:rsidRDefault="00FE492D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DDA5200" w14:textId="77777777" w:rsidR="00B4733A" w:rsidRDefault="00B4733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9737AB" w14:textId="77777777" w:rsidR="00B4733A" w:rsidRDefault="00B4733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6B50B35" w14:textId="77777777" w:rsidR="00B4733A" w:rsidRDefault="00B4733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4BB7F46" w14:textId="15D7322E" w:rsidR="00FC47F9" w:rsidRPr="00B4733A" w:rsidRDefault="00392151" w:rsidP="006820A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33A">
        <w:rPr>
          <w:rFonts w:ascii="Times New Roman" w:hAnsi="Times New Roman"/>
          <w:b/>
          <w:bCs/>
          <w:sz w:val="24"/>
          <w:szCs w:val="24"/>
        </w:rPr>
        <w:lastRenderedPageBreak/>
        <w:t>U</w:t>
      </w:r>
      <w:r w:rsidR="00FC47F9" w:rsidRPr="00B4733A">
        <w:rPr>
          <w:rFonts w:ascii="Times New Roman" w:hAnsi="Times New Roman"/>
          <w:b/>
          <w:bCs/>
          <w:sz w:val="24"/>
          <w:szCs w:val="24"/>
        </w:rPr>
        <w:t>zasadnienie</w:t>
      </w:r>
    </w:p>
    <w:p w14:paraId="534100B8" w14:textId="1FFF086C" w:rsidR="00F34CB2" w:rsidRPr="00F34CB2" w:rsidRDefault="00F34CB2" w:rsidP="00F34CB2">
      <w:pPr>
        <w:pStyle w:val="NormalnyWeb"/>
        <w:spacing w:before="0" w:beforeAutospacing="0" w:after="0" w:afterAutospacing="0" w:line="276" w:lineRule="auto"/>
        <w:jc w:val="both"/>
      </w:pPr>
      <w:r w:rsidRPr="00F34CB2">
        <w:t xml:space="preserve">Przedmiotem sprzedaży jest niezabudowana nieruchomość gruntowa oznaczona numerem ewidencyjnym </w:t>
      </w:r>
      <w:r w:rsidRPr="00F34CB2">
        <w:rPr>
          <w:rStyle w:val="Pogrubienie"/>
          <w:b w:val="0"/>
          <w:bCs w:val="0"/>
        </w:rPr>
        <w:t>79</w:t>
      </w:r>
      <w:r w:rsidRPr="00F34CB2">
        <w:t xml:space="preserve"> o powierzchni </w:t>
      </w:r>
      <w:r w:rsidRPr="00F34CB2">
        <w:rPr>
          <w:rStyle w:val="Pogrubienie"/>
          <w:b w:val="0"/>
          <w:bCs w:val="0"/>
        </w:rPr>
        <w:t>0,1387 ha</w:t>
      </w:r>
      <w:r w:rsidRPr="00F34CB2">
        <w:rPr>
          <w:b/>
          <w:bCs/>
        </w:rPr>
        <w:t>,</w:t>
      </w:r>
      <w:r w:rsidRPr="00F34CB2">
        <w:t xml:space="preserve"> położona w obrębie geodezyjnym Długołęka, stanowiąca własność </w:t>
      </w:r>
      <w:r w:rsidRPr="00F34CB2">
        <w:rPr>
          <w:rStyle w:val="Pogrubienie"/>
          <w:b w:val="0"/>
          <w:bCs w:val="0"/>
        </w:rPr>
        <w:t>Gminy Lidzbark Warmiński</w:t>
      </w:r>
      <w:r>
        <w:rPr>
          <w:rStyle w:val="Pogrubienie"/>
          <w:b w:val="0"/>
          <w:bCs w:val="0"/>
        </w:rPr>
        <w:t xml:space="preserve"> (na mapie kolorem czerwonym).</w:t>
      </w:r>
    </w:p>
    <w:p w14:paraId="7FC56AE2" w14:textId="56B4AF52" w:rsidR="00F34CB2" w:rsidRPr="00F34CB2" w:rsidRDefault="00F34CB2" w:rsidP="00F34CB2">
      <w:pPr>
        <w:pStyle w:val="NormalnyWeb"/>
        <w:spacing w:before="0" w:beforeAutospacing="0" w:after="0" w:afterAutospacing="0" w:line="276" w:lineRule="auto"/>
        <w:jc w:val="both"/>
      </w:pPr>
      <w:r w:rsidRPr="00F34CB2">
        <w:t xml:space="preserve">Działka nr 79 jest nieruchomością niezabudowaną, o niekorzystnym kształcie i ograniczonych możliwościach samodzielnego zagospodarowania. Z uwagi na swoje położenie oraz parametry, działka ta nie stanowi funkcjonalnej całości i nie może być w sposób racjonalny wykorzystana jako samodzielna nieruchomość. Teren ten przylega bezpośrednio do działek nr </w:t>
      </w:r>
      <w:r w:rsidRPr="00F34CB2">
        <w:rPr>
          <w:rStyle w:val="Pogrubienie"/>
          <w:b w:val="0"/>
          <w:bCs w:val="0"/>
        </w:rPr>
        <w:t>48/1</w:t>
      </w:r>
      <w:r w:rsidRPr="00F34CB2">
        <w:t xml:space="preserve"> </w:t>
      </w:r>
      <w:r>
        <w:t xml:space="preserve">(n mapie kolorem zielonym) </w:t>
      </w:r>
      <w:r w:rsidRPr="00F34CB2">
        <w:t xml:space="preserve">oraz </w:t>
      </w:r>
      <w:r>
        <w:t xml:space="preserve">nr </w:t>
      </w:r>
      <w:r w:rsidRPr="00F34CB2">
        <w:rPr>
          <w:rStyle w:val="Pogrubienie"/>
          <w:b w:val="0"/>
          <w:bCs w:val="0"/>
        </w:rPr>
        <w:t>58/1</w:t>
      </w:r>
      <w:r>
        <w:rPr>
          <w:rStyle w:val="Pogrubienie"/>
          <w:b w:val="0"/>
          <w:bCs w:val="0"/>
        </w:rPr>
        <w:t xml:space="preserve"> (na mapie kolorem niebieskim)</w:t>
      </w:r>
      <w:r w:rsidRPr="00F34CB2">
        <w:t xml:space="preserve">, położonych w tym samym obrębie geodezyjnym. W związku z tym proponuje się przeprowadzenie sprzedaży w </w:t>
      </w:r>
      <w:r w:rsidRPr="00F34CB2">
        <w:rPr>
          <w:rStyle w:val="Pogrubienie"/>
          <w:b w:val="0"/>
          <w:bCs w:val="0"/>
        </w:rPr>
        <w:t>trybie przetargu ustnego ograniczonego do właścicieli tych nieruchomości</w:t>
      </w:r>
      <w:r w:rsidRPr="00F34CB2">
        <w:t>, gdyż jedynie oni mogą</w:t>
      </w:r>
      <w:r>
        <w:br/>
      </w:r>
      <w:r w:rsidRPr="00F34CB2">
        <w:t>w sposób efektywny włączyć przedmiotową działkę do swoich gruntów, poprawiając ich kształt, powierzchnię oraz możliwości użytkowe.</w:t>
      </w:r>
    </w:p>
    <w:p w14:paraId="7CA3805D" w14:textId="1AEA3A8F" w:rsidR="00F34CB2" w:rsidRPr="00F34CB2" w:rsidRDefault="00F34CB2" w:rsidP="00F34CB2">
      <w:pPr>
        <w:pStyle w:val="NormalnyWeb"/>
        <w:spacing w:before="0" w:beforeAutospacing="0" w:after="0" w:afterAutospacing="0" w:line="276" w:lineRule="auto"/>
        <w:jc w:val="both"/>
      </w:pPr>
      <w:r w:rsidRPr="00F34CB2">
        <w:t>Realizacja sprzedaży nieruchomości przyczyni się do: uporządkowania stanu własności gruntów na danym obszarze, racjonalnego zagospodarowania terenu, poprawy funkcjonalności działek sąsiednich oraz uzyskania wpływów do budżetu Gminy z tytułu sprzedaży majątku komunalnego, co stanowi jedno z zadań własnych Gminy w zakresie gospodarowania mieniem.</w:t>
      </w:r>
    </w:p>
    <w:p w14:paraId="2780686C" w14:textId="5A2AF8E0" w:rsidR="00F34CB2" w:rsidRPr="00F34CB2" w:rsidRDefault="00F34CB2" w:rsidP="00F34CB2">
      <w:pPr>
        <w:pStyle w:val="NormalnyWeb"/>
        <w:spacing w:before="0" w:beforeAutospacing="0" w:after="0" w:afterAutospacing="0" w:line="276" w:lineRule="auto"/>
        <w:jc w:val="both"/>
      </w:pPr>
      <w:r w:rsidRPr="00F34CB2">
        <w:t xml:space="preserve">Wobec powyższego, podjęcie uchwały w sprawie wyrażenia zgody na sprzedaż działki nr </w:t>
      </w:r>
      <w:r w:rsidRPr="00F34CB2">
        <w:rPr>
          <w:rStyle w:val="Pogrubienie"/>
          <w:b w:val="0"/>
          <w:bCs w:val="0"/>
        </w:rPr>
        <w:t>79</w:t>
      </w:r>
      <w:r w:rsidRPr="00F34CB2">
        <w:t xml:space="preserve"> w drodze </w:t>
      </w:r>
      <w:r w:rsidRPr="00F34CB2">
        <w:rPr>
          <w:rStyle w:val="Pogrubienie"/>
          <w:b w:val="0"/>
          <w:bCs w:val="0"/>
        </w:rPr>
        <w:t>przetargu ustnego ograniczonego do właścicieli działek nr 48/1 i 58/1</w:t>
      </w:r>
      <w:r w:rsidRPr="00F34CB2">
        <w:t xml:space="preserve"> uznaje się za u</w:t>
      </w:r>
      <w:r w:rsidRPr="00F34CB2">
        <w:rPr>
          <w:rStyle w:val="Pogrubienie"/>
          <w:b w:val="0"/>
          <w:bCs w:val="0"/>
        </w:rPr>
        <w:t>zasadnione</w:t>
      </w:r>
      <w:r w:rsidRPr="00F34CB2">
        <w:t>.</w:t>
      </w:r>
    </w:p>
    <w:p w14:paraId="626C427D" w14:textId="229216E1" w:rsidR="00776593" w:rsidRPr="002F0E4E" w:rsidRDefault="00776593" w:rsidP="00CE60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A707B2" w14:textId="4DE0A564" w:rsidR="001F423E" w:rsidRPr="009A05C6" w:rsidRDefault="00F34CB2" w:rsidP="00E0199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995183" wp14:editId="23033A4F">
            <wp:extent cx="5756910" cy="4166235"/>
            <wp:effectExtent l="0" t="0" r="0" b="5715"/>
            <wp:docPr id="3340069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23E" w:rsidRPr="009A05C6" w:rsidSect="003B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7312"/>
    <w:multiLevelType w:val="hybridMultilevel"/>
    <w:tmpl w:val="3D322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F83090"/>
    <w:multiLevelType w:val="multilevel"/>
    <w:tmpl w:val="A22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73680"/>
    <w:multiLevelType w:val="hybridMultilevel"/>
    <w:tmpl w:val="4894D48A"/>
    <w:lvl w:ilvl="0" w:tplc="0C846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42F5F"/>
    <w:multiLevelType w:val="hybridMultilevel"/>
    <w:tmpl w:val="F3EE9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442E3"/>
    <w:multiLevelType w:val="hybridMultilevel"/>
    <w:tmpl w:val="F3EE9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978EC"/>
    <w:multiLevelType w:val="hybridMultilevel"/>
    <w:tmpl w:val="69A09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5005AF"/>
    <w:multiLevelType w:val="hybridMultilevel"/>
    <w:tmpl w:val="0E46D3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C192302"/>
    <w:multiLevelType w:val="hybridMultilevel"/>
    <w:tmpl w:val="09B84676"/>
    <w:lvl w:ilvl="0" w:tplc="69D8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89867">
    <w:abstractNumId w:val="6"/>
  </w:num>
  <w:num w:numId="2" w16cid:durableId="617494860">
    <w:abstractNumId w:val="5"/>
  </w:num>
  <w:num w:numId="3" w16cid:durableId="1680540462">
    <w:abstractNumId w:val="4"/>
  </w:num>
  <w:num w:numId="4" w16cid:durableId="52626492">
    <w:abstractNumId w:val="7"/>
  </w:num>
  <w:num w:numId="5" w16cid:durableId="885800391">
    <w:abstractNumId w:val="0"/>
  </w:num>
  <w:num w:numId="6" w16cid:durableId="514147555">
    <w:abstractNumId w:val="3"/>
  </w:num>
  <w:num w:numId="7" w16cid:durableId="747536128">
    <w:abstractNumId w:val="2"/>
  </w:num>
  <w:num w:numId="8" w16cid:durableId="97656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A5"/>
    <w:rsid w:val="0001518B"/>
    <w:rsid w:val="00037BE0"/>
    <w:rsid w:val="00047A37"/>
    <w:rsid w:val="000801EE"/>
    <w:rsid w:val="000877B0"/>
    <w:rsid w:val="000A1A8C"/>
    <w:rsid w:val="000A4870"/>
    <w:rsid w:val="000B5952"/>
    <w:rsid w:val="000C7D07"/>
    <w:rsid w:val="000D091E"/>
    <w:rsid w:val="000D23D9"/>
    <w:rsid w:val="000E14DB"/>
    <w:rsid w:val="000F0729"/>
    <w:rsid w:val="0010092C"/>
    <w:rsid w:val="00125C87"/>
    <w:rsid w:val="00126FAD"/>
    <w:rsid w:val="00140A28"/>
    <w:rsid w:val="0016155C"/>
    <w:rsid w:val="001836A8"/>
    <w:rsid w:val="00191E99"/>
    <w:rsid w:val="001A4C4E"/>
    <w:rsid w:val="001C05A9"/>
    <w:rsid w:val="001D1891"/>
    <w:rsid w:val="001F423E"/>
    <w:rsid w:val="001F6F4E"/>
    <w:rsid w:val="002024F5"/>
    <w:rsid w:val="00211915"/>
    <w:rsid w:val="00216EE2"/>
    <w:rsid w:val="0024285A"/>
    <w:rsid w:val="00245157"/>
    <w:rsid w:val="002C29B3"/>
    <w:rsid w:val="002F0E4E"/>
    <w:rsid w:val="0030672F"/>
    <w:rsid w:val="00345780"/>
    <w:rsid w:val="00380CD6"/>
    <w:rsid w:val="003831F8"/>
    <w:rsid w:val="00392151"/>
    <w:rsid w:val="0039372C"/>
    <w:rsid w:val="003B1CFC"/>
    <w:rsid w:val="003F778F"/>
    <w:rsid w:val="00452F53"/>
    <w:rsid w:val="00457C3D"/>
    <w:rsid w:val="004602FB"/>
    <w:rsid w:val="00495A4B"/>
    <w:rsid w:val="004B5E1C"/>
    <w:rsid w:val="004D30FD"/>
    <w:rsid w:val="005656E7"/>
    <w:rsid w:val="005812A3"/>
    <w:rsid w:val="005A05DC"/>
    <w:rsid w:val="005D5344"/>
    <w:rsid w:val="005E2654"/>
    <w:rsid w:val="00612871"/>
    <w:rsid w:val="00676F74"/>
    <w:rsid w:val="006820A4"/>
    <w:rsid w:val="006D6C3B"/>
    <w:rsid w:val="006E0BB7"/>
    <w:rsid w:val="00714929"/>
    <w:rsid w:val="0077065C"/>
    <w:rsid w:val="00776593"/>
    <w:rsid w:val="007802D1"/>
    <w:rsid w:val="007A640A"/>
    <w:rsid w:val="007C6BB5"/>
    <w:rsid w:val="007D07B0"/>
    <w:rsid w:val="007E230E"/>
    <w:rsid w:val="007F6A5B"/>
    <w:rsid w:val="00820642"/>
    <w:rsid w:val="0087480F"/>
    <w:rsid w:val="00876BDA"/>
    <w:rsid w:val="0089081A"/>
    <w:rsid w:val="008946B0"/>
    <w:rsid w:val="008C5600"/>
    <w:rsid w:val="00901E55"/>
    <w:rsid w:val="00905FF7"/>
    <w:rsid w:val="0094771C"/>
    <w:rsid w:val="00951A55"/>
    <w:rsid w:val="00960D2D"/>
    <w:rsid w:val="0098501F"/>
    <w:rsid w:val="009A05C6"/>
    <w:rsid w:val="009D1C4E"/>
    <w:rsid w:val="009E2070"/>
    <w:rsid w:val="00A2034E"/>
    <w:rsid w:val="00A2267F"/>
    <w:rsid w:val="00A76A73"/>
    <w:rsid w:val="00AB4B04"/>
    <w:rsid w:val="00AD199C"/>
    <w:rsid w:val="00AD4E30"/>
    <w:rsid w:val="00AE4E36"/>
    <w:rsid w:val="00B10EAF"/>
    <w:rsid w:val="00B276A0"/>
    <w:rsid w:val="00B4733A"/>
    <w:rsid w:val="00B64CD7"/>
    <w:rsid w:val="00B7520D"/>
    <w:rsid w:val="00B75AEF"/>
    <w:rsid w:val="00B809CC"/>
    <w:rsid w:val="00BB0C2E"/>
    <w:rsid w:val="00BB7A8F"/>
    <w:rsid w:val="00BE35D3"/>
    <w:rsid w:val="00C20B2D"/>
    <w:rsid w:val="00C420D6"/>
    <w:rsid w:val="00C45FBA"/>
    <w:rsid w:val="00C9626E"/>
    <w:rsid w:val="00CE606E"/>
    <w:rsid w:val="00D0406B"/>
    <w:rsid w:val="00DB1BB1"/>
    <w:rsid w:val="00DC03FD"/>
    <w:rsid w:val="00E0199B"/>
    <w:rsid w:val="00E05FFA"/>
    <w:rsid w:val="00E211A0"/>
    <w:rsid w:val="00E44A2F"/>
    <w:rsid w:val="00E70D10"/>
    <w:rsid w:val="00E847C9"/>
    <w:rsid w:val="00E855F5"/>
    <w:rsid w:val="00E905A8"/>
    <w:rsid w:val="00E9496E"/>
    <w:rsid w:val="00EB2EA9"/>
    <w:rsid w:val="00EE7AEE"/>
    <w:rsid w:val="00F250B3"/>
    <w:rsid w:val="00F34CB2"/>
    <w:rsid w:val="00F35881"/>
    <w:rsid w:val="00F422FE"/>
    <w:rsid w:val="00F61F17"/>
    <w:rsid w:val="00F71FA5"/>
    <w:rsid w:val="00F813E9"/>
    <w:rsid w:val="00F91C94"/>
    <w:rsid w:val="00FA4490"/>
    <w:rsid w:val="00FC47F9"/>
    <w:rsid w:val="00FD071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4BA69"/>
  <w15:docId w15:val="{9BDCB369-BA82-4C55-8AB7-65C21A31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654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F71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F71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71FA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71FA5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category-name">
    <w:name w:val="category-name"/>
    <w:basedOn w:val="Normalny"/>
    <w:uiPriority w:val="99"/>
    <w:rsid w:val="00F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F71FA5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F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-primary">
    <w:name w:val="text-primary"/>
    <w:basedOn w:val="Domylnaczcionkaakapitu"/>
    <w:uiPriority w:val="99"/>
    <w:rsid w:val="00F71FA5"/>
    <w:rPr>
      <w:rFonts w:cs="Times New Roman"/>
    </w:rPr>
  </w:style>
  <w:style w:type="paragraph" w:styleId="Akapitzlist">
    <w:name w:val="List Paragraph"/>
    <w:basedOn w:val="Normalny"/>
    <w:uiPriority w:val="99"/>
    <w:qFormat/>
    <w:rsid w:val="00FA44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B7520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5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520D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520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5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520D"/>
    <w:rPr>
      <w:rFonts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F34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EE23-41AA-4860-8FD6-394D3F7A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Gmina</dc:creator>
  <cp:keywords/>
  <dc:description/>
  <cp:lastModifiedBy>a c</cp:lastModifiedBy>
  <cp:revision>4</cp:revision>
  <cp:lastPrinted>2025-10-15T07:40:00Z</cp:lastPrinted>
  <dcterms:created xsi:type="dcterms:W3CDTF">2025-10-14T09:39:00Z</dcterms:created>
  <dcterms:modified xsi:type="dcterms:W3CDTF">2025-10-15T07:40:00Z</dcterms:modified>
</cp:coreProperties>
</file>