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64D7C" w14:textId="77777777" w:rsidR="00482115" w:rsidRDefault="00000000">
      <w:pPr>
        <w:pStyle w:val="Standard"/>
        <w:jc w:val="center"/>
        <w:rPr>
          <w:sz w:val="24"/>
          <w:szCs w:val="24"/>
        </w:rPr>
      </w:pPr>
      <w:r>
        <w:rPr>
          <w:sz w:val="24"/>
          <w:szCs w:val="24"/>
        </w:rPr>
        <w:t>- PROJEKT -</w:t>
      </w:r>
    </w:p>
    <w:p w14:paraId="7F9746D7" w14:textId="77777777" w:rsidR="00482115" w:rsidRDefault="00000000">
      <w:pPr>
        <w:pStyle w:val="Standard"/>
        <w:jc w:val="center"/>
        <w:rPr>
          <w:b/>
          <w:sz w:val="24"/>
          <w:szCs w:val="24"/>
        </w:rPr>
      </w:pPr>
      <w:r>
        <w:rPr>
          <w:b/>
          <w:sz w:val="24"/>
          <w:szCs w:val="24"/>
        </w:rPr>
        <w:t>UCHWAŁA NR _____</w:t>
      </w:r>
    </w:p>
    <w:p w14:paraId="69859A2B" w14:textId="77777777" w:rsidR="00482115" w:rsidRDefault="00000000">
      <w:pPr>
        <w:pStyle w:val="Standard"/>
        <w:jc w:val="center"/>
        <w:rPr>
          <w:b/>
          <w:sz w:val="24"/>
          <w:szCs w:val="24"/>
        </w:rPr>
      </w:pPr>
      <w:r>
        <w:rPr>
          <w:b/>
          <w:sz w:val="24"/>
          <w:szCs w:val="24"/>
        </w:rPr>
        <w:t>RADY GMINY LIDZBARK WARMIŃSKI</w:t>
      </w:r>
    </w:p>
    <w:p w14:paraId="45784B66" w14:textId="4CB0C89B" w:rsidR="00482115" w:rsidRDefault="00000000">
      <w:pPr>
        <w:pStyle w:val="Standard"/>
        <w:jc w:val="center"/>
        <w:rPr>
          <w:b/>
          <w:sz w:val="24"/>
          <w:szCs w:val="24"/>
        </w:rPr>
      </w:pPr>
      <w:r>
        <w:rPr>
          <w:b/>
          <w:sz w:val="24"/>
          <w:szCs w:val="24"/>
        </w:rPr>
        <w:t>z dnia _________</w:t>
      </w:r>
    </w:p>
    <w:p w14:paraId="32F1517C" w14:textId="77777777" w:rsidR="00482115" w:rsidRDefault="00482115">
      <w:pPr>
        <w:pStyle w:val="Standard"/>
        <w:jc w:val="both"/>
        <w:rPr>
          <w:b/>
          <w:sz w:val="24"/>
          <w:szCs w:val="24"/>
        </w:rPr>
      </w:pPr>
    </w:p>
    <w:p w14:paraId="6ECFDC2F" w14:textId="77777777" w:rsidR="00482115" w:rsidRDefault="00000000">
      <w:pPr>
        <w:pStyle w:val="Standard"/>
        <w:jc w:val="both"/>
      </w:pPr>
      <w:r>
        <w:rPr>
          <w:b/>
          <w:sz w:val="24"/>
          <w:szCs w:val="24"/>
        </w:rPr>
        <w:t xml:space="preserve">                   w sprawie określenia wysokości stawek podatku od nieruchomości</w:t>
      </w:r>
      <w:r>
        <w:rPr>
          <w:sz w:val="22"/>
          <w:szCs w:val="22"/>
        </w:rPr>
        <w:t xml:space="preserve">     </w:t>
      </w:r>
      <w:r>
        <w:rPr>
          <w:sz w:val="22"/>
          <w:szCs w:val="22"/>
        </w:rPr>
        <w:tab/>
      </w:r>
    </w:p>
    <w:p w14:paraId="373EE49F" w14:textId="77777777" w:rsidR="00482115" w:rsidRDefault="00482115">
      <w:pPr>
        <w:pStyle w:val="Standard"/>
        <w:jc w:val="both"/>
        <w:rPr>
          <w:sz w:val="22"/>
          <w:szCs w:val="22"/>
        </w:rPr>
      </w:pPr>
    </w:p>
    <w:p w14:paraId="02D570D2" w14:textId="203C907A" w:rsidR="00482115" w:rsidRDefault="00000000">
      <w:pPr>
        <w:pStyle w:val="Standard"/>
        <w:ind w:right="-108"/>
        <w:jc w:val="both"/>
      </w:pPr>
      <w:r>
        <w:rPr>
          <w:sz w:val="22"/>
          <w:szCs w:val="22"/>
        </w:rPr>
        <w:t xml:space="preserve">       Na podstawie art. 18 ust. 2 pkt 8 ustawy z dnia 8 marca 1990 r. o samorządzie gminnym </w:t>
      </w:r>
      <w:r>
        <w:rPr>
          <w:sz w:val="22"/>
          <w:szCs w:val="22"/>
        </w:rPr>
        <w:br/>
        <w:t>(t.j. Dz. U. z 202</w:t>
      </w:r>
      <w:r w:rsidR="00616CEA">
        <w:rPr>
          <w:sz w:val="22"/>
          <w:szCs w:val="22"/>
        </w:rPr>
        <w:t>5</w:t>
      </w:r>
      <w:r>
        <w:rPr>
          <w:sz w:val="22"/>
          <w:szCs w:val="22"/>
        </w:rPr>
        <w:t xml:space="preserve"> r. poz. </w:t>
      </w:r>
      <w:r w:rsidR="00616CEA">
        <w:rPr>
          <w:sz w:val="22"/>
          <w:szCs w:val="22"/>
        </w:rPr>
        <w:t>1153</w:t>
      </w:r>
      <w:r>
        <w:rPr>
          <w:sz w:val="22"/>
          <w:szCs w:val="22"/>
        </w:rPr>
        <w:t>) i art. 5 ust. 1 ustawy z dnia 12 stycznia 1991 r. o podatkach i opłatach lokalnych (t.j. Dz. U. z 202</w:t>
      </w:r>
      <w:r w:rsidR="00AC46A5">
        <w:rPr>
          <w:sz w:val="22"/>
          <w:szCs w:val="22"/>
        </w:rPr>
        <w:t>5</w:t>
      </w:r>
      <w:r>
        <w:rPr>
          <w:sz w:val="22"/>
          <w:szCs w:val="22"/>
        </w:rPr>
        <w:t xml:space="preserve"> r. poz. 70</w:t>
      </w:r>
      <w:r w:rsidR="00AC46A5">
        <w:rPr>
          <w:sz w:val="22"/>
          <w:szCs w:val="22"/>
        </w:rPr>
        <w:t>7</w:t>
      </w:r>
      <w:r>
        <w:rPr>
          <w:sz w:val="22"/>
          <w:szCs w:val="22"/>
        </w:rPr>
        <w:t>) Rada Gminy uchwala, co następuje:</w:t>
      </w:r>
    </w:p>
    <w:p w14:paraId="5155DF96" w14:textId="718506AF" w:rsidR="00482115" w:rsidRDefault="00000000">
      <w:pPr>
        <w:pStyle w:val="NormalnyWeb"/>
        <w:shd w:val="clear" w:color="auto" w:fill="FFFFFF"/>
        <w:spacing w:line="236" w:lineRule="atLeast"/>
        <w:jc w:val="both"/>
      </w:pPr>
      <w:r>
        <w:rPr>
          <w:b/>
          <w:sz w:val="22"/>
          <w:szCs w:val="22"/>
        </w:rPr>
        <w:t xml:space="preserve">    § 1.</w:t>
      </w:r>
      <w:r>
        <w:rPr>
          <w:sz w:val="22"/>
          <w:szCs w:val="22"/>
        </w:rPr>
        <w:t xml:space="preserve"> Określa się następujące roczne stawki podatku od nieruchomości obowiązujące na terenie Gminy Lidzbark Warmiński:</w:t>
      </w:r>
    </w:p>
    <w:p w14:paraId="666F5948" w14:textId="26609B35" w:rsidR="00482115" w:rsidRDefault="00000000" w:rsidP="00AA2C2F">
      <w:pPr>
        <w:pStyle w:val="NormalnyWeb"/>
        <w:numPr>
          <w:ilvl w:val="0"/>
          <w:numId w:val="9"/>
        </w:numPr>
        <w:shd w:val="clear" w:color="auto" w:fill="FFFFFF"/>
        <w:spacing w:line="236" w:lineRule="atLeast"/>
        <w:jc w:val="both"/>
      </w:pPr>
      <w:r>
        <w:rPr>
          <w:b/>
          <w:sz w:val="22"/>
          <w:szCs w:val="22"/>
        </w:rPr>
        <w:t>od gruntów</w:t>
      </w:r>
      <w:r>
        <w:rPr>
          <w:sz w:val="22"/>
          <w:szCs w:val="22"/>
        </w:rPr>
        <w:t>:</w:t>
      </w:r>
    </w:p>
    <w:p w14:paraId="58C0FD31" w14:textId="109A5860" w:rsidR="00482115" w:rsidRDefault="00000000">
      <w:pPr>
        <w:pStyle w:val="NormalnyWeb"/>
        <w:numPr>
          <w:ilvl w:val="0"/>
          <w:numId w:val="6"/>
        </w:numPr>
        <w:shd w:val="clear" w:color="auto" w:fill="FFFFFF"/>
        <w:spacing w:before="0" w:line="236" w:lineRule="atLeast"/>
        <w:jc w:val="both"/>
      </w:pPr>
      <w:r>
        <w:rPr>
          <w:sz w:val="22"/>
          <w:szCs w:val="22"/>
        </w:rPr>
        <w:t xml:space="preserve">związanych z prowadzeniem działalności gospodarczej, bez względu na sposób    zakwalifikowania w ewidencji gruntów i budynków </w:t>
      </w:r>
      <w:r>
        <w:rPr>
          <w:b/>
          <w:sz w:val="22"/>
          <w:szCs w:val="22"/>
        </w:rPr>
        <w:t>–1,</w:t>
      </w:r>
      <w:r w:rsidR="00E52412">
        <w:rPr>
          <w:b/>
          <w:sz w:val="22"/>
          <w:szCs w:val="22"/>
        </w:rPr>
        <w:t>45</w:t>
      </w:r>
      <w:r>
        <w:rPr>
          <w:b/>
          <w:sz w:val="22"/>
          <w:szCs w:val="22"/>
        </w:rPr>
        <w:t xml:space="preserve"> zł od 1 m² powierzchni,</w:t>
      </w:r>
    </w:p>
    <w:p w14:paraId="7EBE1910" w14:textId="531BF4CE" w:rsidR="00482115" w:rsidRDefault="00000000">
      <w:pPr>
        <w:pStyle w:val="NormalnyWeb"/>
        <w:numPr>
          <w:ilvl w:val="0"/>
          <w:numId w:val="3"/>
        </w:numPr>
        <w:shd w:val="clear" w:color="auto" w:fill="FFFFFF"/>
        <w:spacing w:before="0" w:line="236" w:lineRule="atLeast"/>
        <w:jc w:val="both"/>
      </w:pPr>
      <w:r>
        <w:rPr>
          <w:sz w:val="22"/>
          <w:szCs w:val="22"/>
        </w:rPr>
        <w:t xml:space="preserve">pod wodami powierzchniowymi stojącymi lub wodami powierzchniowymi płynącymi jezior i zbiorników sztucznych – </w:t>
      </w:r>
      <w:r w:rsidR="00462EE3">
        <w:rPr>
          <w:b/>
          <w:bCs/>
          <w:sz w:val="22"/>
          <w:szCs w:val="22"/>
        </w:rPr>
        <w:t>7,15</w:t>
      </w:r>
      <w:r>
        <w:rPr>
          <w:b/>
          <w:bCs/>
          <w:sz w:val="22"/>
          <w:szCs w:val="22"/>
        </w:rPr>
        <w:t xml:space="preserve"> zł</w:t>
      </w:r>
      <w:r>
        <w:rPr>
          <w:b/>
          <w:sz w:val="22"/>
          <w:szCs w:val="22"/>
        </w:rPr>
        <w:t xml:space="preserve"> od 1 ha powierzchni</w:t>
      </w:r>
      <w:r>
        <w:rPr>
          <w:sz w:val="22"/>
          <w:szCs w:val="22"/>
        </w:rPr>
        <w:t>,</w:t>
      </w:r>
    </w:p>
    <w:p w14:paraId="5DD479F7" w14:textId="67D6A5DD" w:rsidR="00482115" w:rsidRDefault="00000000">
      <w:pPr>
        <w:pStyle w:val="NormalnyWeb"/>
        <w:numPr>
          <w:ilvl w:val="0"/>
          <w:numId w:val="3"/>
        </w:numPr>
        <w:shd w:val="clear" w:color="auto" w:fill="FFFFFF"/>
        <w:spacing w:before="0" w:line="236" w:lineRule="atLeast"/>
        <w:jc w:val="both"/>
      </w:pPr>
      <w:r>
        <w:rPr>
          <w:sz w:val="22"/>
          <w:szCs w:val="22"/>
        </w:rPr>
        <w:t xml:space="preserve">pozostałych, w tym zajętych na prowadzenie odpłatnej statutowej działalności pożytku publicznego przez organizacje pożytku publicznego – </w:t>
      </w:r>
      <w:r>
        <w:rPr>
          <w:b/>
          <w:bCs/>
          <w:sz w:val="22"/>
          <w:szCs w:val="22"/>
        </w:rPr>
        <w:t>0,7</w:t>
      </w:r>
      <w:r w:rsidR="00462EE3">
        <w:rPr>
          <w:b/>
          <w:bCs/>
          <w:sz w:val="22"/>
          <w:szCs w:val="22"/>
        </w:rPr>
        <w:t>7</w:t>
      </w:r>
      <w:r>
        <w:rPr>
          <w:b/>
          <w:bCs/>
          <w:sz w:val="22"/>
          <w:szCs w:val="22"/>
        </w:rPr>
        <w:t xml:space="preserve"> </w:t>
      </w:r>
      <w:r>
        <w:rPr>
          <w:b/>
          <w:sz w:val="22"/>
          <w:szCs w:val="22"/>
        </w:rPr>
        <w:t>zł od 1 m</w:t>
      </w:r>
      <w:r>
        <w:rPr>
          <w:b/>
          <w:sz w:val="22"/>
          <w:szCs w:val="22"/>
          <w:vertAlign w:val="superscript"/>
        </w:rPr>
        <w:t>2</w:t>
      </w:r>
      <w:r>
        <w:rPr>
          <w:b/>
          <w:sz w:val="22"/>
          <w:szCs w:val="22"/>
        </w:rPr>
        <w:t xml:space="preserve"> powierzchni</w:t>
      </w:r>
      <w:r>
        <w:rPr>
          <w:sz w:val="22"/>
          <w:szCs w:val="22"/>
        </w:rPr>
        <w:t>,</w:t>
      </w:r>
    </w:p>
    <w:p w14:paraId="3B57DC03" w14:textId="5FFFD633" w:rsidR="00482115" w:rsidRDefault="00000000">
      <w:pPr>
        <w:pStyle w:val="NormalnyWeb"/>
        <w:numPr>
          <w:ilvl w:val="0"/>
          <w:numId w:val="3"/>
        </w:numPr>
        <w:shd w:val="clear" w:color="auto" w:fill="FFFFFF"/>
        <w:spacing w:before="0" w:line="236" w:lineRule="atLeast"/>
        <w:jc w:val="both"/>
      </w:pPr>
      <w:r>
        <w:rPr>
          <w:sz w:val="22"/>
          <w:szCs w:val="22"/>
        </w:rPr>
        <w:t xml:space="preserve">niezabudowanych objętych obszarem rewitalizacji, o którym mowa w ustawie z dnia </w:t>
      </w:r>
      <w:r>
        <w:rPr>
          <w:sz w:val="22"/>
          <w:szCs w:val="22"/>
        </w:rPr>
        <w:br/>
        <w:t>9 października 2015 r. o rewitalizacji (t.j. Dz. U. z 202</w:t>
      </w:r>
      <w:r w:rsidR="00B63C58">
        <w:rPr>
          <w:sz w:val="22"/>
          <w:szCs w:val="22"/>
        </w:rPr>
        <w:t>4</w:t>
      </w:r>
      <w:r>
        <w:rPr>
          <w:sz w:val="22"/>
          <w:szCs w:val="22"/>
        </w:rPr>
        <w:t xml:space="preserve"> r. poz.</w:t>
      </w:r>
      <w:r w:rsidR="00B63C58">
        <w:rPr>
          <w:sz w:val="22"/>
          <w:szCs w:val="22"/>
        </w:rPr>
        <w:t xml:space="preserve"> 278</w:t>
      </w:r>
      <w:r>
        <w:rPr>
          <w:sz w:val="22"/>
          <w:szCs w:val="22"/>
        </w:rPr>
        <w:t xml:space="preserve">), i położonych na terenach, dla których miejscowy plan zagospodarowania przestrzennego przewiduje przeznaczenie pod zabudowę mieszkaniową, usługową albo zabudowę o przeznaczeniu mieszanym obejmującym wyłącznie te rodzaje zabudowy, jeżeli od dnia wejścia w życie tego planu w odniesieniu do tych gruntów upłynął okres 4 lat, a w tym czasie nie zakończono budowy zgodnie z przepisami prawa budowlanego – </w:t>
      </w:r>
      <w:r>
        <w:rPr>
          <w:b/>
          <w:bCs/>
          <w:sz w:val="22"/>
          <w:szCs w:val="22"/>
        </w:rPr>
        <w:t>4,</w:t>
      </w:r>
      <w:r w:rsidR="00462EE3">
        <w:rPr>
          <w:b/>
          <w:bCs/>
          <w:sz w:val="22"/>
          <w:szCs w:val="22"/>
        </w:rPr>
        <w:t>72</w:t>
      </w:r>
      <w:r>
        <w:rPr>
          <w:b/>
          <w:bCs/>
          <w:sz w:val="22"/>
          <w:szCs w:val="22"/>
        </w:rPr>
        <w:t xml:space="preserve"> z</w:t>
      </w:r>
      <w:r>
        <w:rPr>
          <w:b/>
          <w:sz w:val="22"/>
          <w:szCs w:val="22"/>
        </w:rPr>
        <w:t>ł od 1 m</w:t>
      </w:r>
      <w:r>
        <w:rPr>
          <w:b/>
          <w:sz w:val="22"/>
          <w:szCs w:val="22"/>
          <w:vertAlign w:val="superscript"/>
        </w:rPr>
        <w:t>2</w:t>
      </w:r>
      <w:r>
        <w:rPr>
          <w:b/>
          <w:sz w:val="22"/>
          <w:szCs w:val="22"/>
        </w:rPr>
        <w:t xml:space="preserve"> powierzchni</w:t>
      </w:r>
      <w:r>
        <w:rPr>
          <w:sz w:val="22"/>
          <w:szCs w:val="22"/>
        </w:rPr>
        <w:t>.</w:t>
      </w:r>
    </w:p>
    <w:p w14:paraId="34A02C6B" w14:textId="0B7F9BD2" w:rsidR="00482115" w:rsidRDefault="00000000" w:rsidP="00AA2C2F">
      <w:pPr>
        <w:pStyle w:val="NormalnyWeb"/>
        <w:numPr>
          <w:ilvl w:val="0"/>
          <w:numId w:val="9"/>
        </w:numPr>
        <w:shd w:val="clear" w:color="auto" w:fill="FFFFFF"/>
        <w:spacing w:line="236" w:lineRule="atLeast"/>
        <w:jc w:val="both"/>
      </w:pPr>
      <w:r>
        <w:rPr>
          <w:b/>
          <w:sz w:val="22"/>
          <w:szCs w:val="22"/>
        </w:rPr>
        <w:t>od budynków lub ich części</w:t>
      </w:r>
      <w:r>
        <w:rPr>
          <w:sz w:val="22"/>
          <w:szCs w:val="22"/>
        </w:rPr>
        <w:t>:</w:t>
      </w:r>
    </w:p>
    <w:p w14:paraId="7FD4C9BA" w14:textId="7E6E27EC" w:rsidR="00482115" w:rsidRDefault="00000000">
      <w:pPr>
        <w:pStyle w:val="NormalnyWeb"/>
        <w:numPr>
          <w:ilvl w:val="0"/>
          <w:numId w:val="7"/>
        </w:numPr>
        <w:shd w:val="clear" w:color="auto" w:fill="FFFFFF"/>
        <w:spacing w:before="0" w:after="227"/>
        <w:jc w:val="both"/>
      </w:pPr>
      <w:r>
        <w:rPr>
          <w:sz w:val="22"/>
          <w:szCs w:val="22"/>
        </w:rPr>
        <w:t xml:space="preserve">mieszkalnych – </w:t>
      </w:r>
      <w:r>
        <w:rPr>
          <w:b/>
          <w:bCs/>
          <w:sz w:val="22"/>
          <w:szCs w:val="22"/>
        </w:rPr>
        <w:t>1,</w:t>
      </w:r>
      <w:r w:rsidR="00462EE3">
        <w:rPr>
          <w:b/>
          <w:bCs/>
          <w:sz w:val="22"/>
          <w:szCs w:val="22"/>
        </w:rPr>
        <w:t>25</w:t>
      </w:r>
      <w:r>
        <w:rPr>
          <w:b/>
          <w:bCs/>
          <w:sz w:val="22"/>
          <w:szCs w:val="22"/>
        </w:rPr>
        <w:t xml:space="preserve"> </w:t>
      </w:r>
      <w:r>
        <w:rPr>
          <w:b/>
          <w:sz w:val="22"/>
          <w:szCs w:val="22"/>
        </w:rPr>
        <w:t>zł od 1 m² powierzchni użytkowej</w:t>
      </w:r>
      <w:r>
        <w:rPr>
          <w:sz w:val="22"/>
          <w:szCs w:val="22"/>
        </w:rPr>
        <w:t>,</w:t>
      </w:r>
    </w:p>
    <w:p w14:paraId="214BE201" w14:textId="7480CAD9" w:rsidR="00482115" w:rsidRDefault="00000000">
      <w:pPr>
        <w:pStyle w:val="NormalnyWeb"/>
        <w:numPr>
          <w:ilvl w:val="0"/>
          <w:numId w:val="4"/>
        </w:numPr>
        <w:shd w:val="clear" w:color="auto" w:fill="FFFFFF"/>
        <w:spacing w:before="0" w:after="227"/>
        <w:jc w:val="both"/>
      </w:pPr>
      <w:r>
        <w:rPr>
          <w:sz w:val="22"/>
          <w:szCs w:val="22"/>
        </w:rPr>
        <w:t xml:space="preserve">związanych z prowadzeniem działalności gospodarczej oraz od budynków mieszkalnych lub ich części zajętych na prowadzenie działalności gospodarczej – </w:t>
      </w:r>
      <w:r w:rsidR="00637674" w:rsidRPr="00637674">
        <w:rPr>
          <w:b/>
          <w:bCs/>
          <w:sz w:val="22"/>
          <w:szCs w:val="22"/>
        </w:rPr>
        <w:t>3</w:t>
      </w:r>
      <w:r w:rsidR="00E52412">
        <w:rPr>
          <w:b/>
          <w:bCs/>
          <w:sz w:val="22"/>
          <w:szCs w:val="22"/>
        </w:rPr>
        <w:t>5</w:t>
      </w:r>
      <w:r w:rsidR="00637674" w:rsidRPr="00637674">
        <w:rPr>
          <w:b/>
          <w:bCs/>
          <w:sz w:val="22"/>
          <w:szCs w:val="22"/>
        </w:rPr>
        <w:t>,</w:t>
      </w:r>
      <w:r w:rsidR="00E52412">
        <w:rPr>
          <w:b/>
          <w:bCs/>
          <w:sz w:val="22"/>
          <w:szCs w:val="22"/>
        </w:rPr>
        <w:t>53</w:t>
      </w:r>
      <w:r>
        <w:rPr>
          <w:b/>
          <w:sz w:val="22"/>
          <w:szCs w:val="22"/>
        </w:rPr>
        <w:t xml:space="preserve"> zł od 1 m² powierzchni użytkowej,</w:t>
      </w:r>
    </w:p>
    <w:p w14:paraId="7729F689" w14:textId="086B392B" w:rsidR="00482115" w:rsidRDefault="00000000">
      <w:pPr>
        <w:pStyle w:val="NormalnyWeb"/>
        <w:numPr>
          <w:ilvl w:val="0"/>
          <w:numId w:val="4"/>
        </w:numPr>
        <w:shd w:val="clear" w:color="auto" w:fill="FFFFFF"/>
        <w:spacing w:before="0" w:after="0"/>
        <w:ind w:left="714" w:hanging="357"/>
        <w:jc w:val="both"/>
      </w:pPr>
      <w:r>
        <w:rPr>
          <w:sz w:val="22"/>
          <w:szCs w:val="22"/>
        </w:rPr>
        <w:t xml:space="preserve">zajętych na prowadzenie działalności gospodarczej w zakresie obrotu kwalifikowanym materiałem siewnym – </w:t>
      </w:r>
      <w:r w:rsidR="00637674">
        <w:rPr>
          <w:b/>
          <w:bCs/>
          <w:sz w:val="22"/>
          <w:szCs w:val="22"/>
        </w:rPr>
        <w:t>1</w:t>
      </w:r>
      <w:r w:rsidR="008068F0">
        <w:rPr>
          <w:b/>
          <w:bCs/>
          <w:sz w:val="22"/>
          <w:szCs w:val="22"/>
        </w:rPr>
        <w:t>6,64</w:t>
      </w:r>
      <w:r>
        <w:rPr>
          <w:sz w:val="22"/>
          <w:szCs w:val="22"/>
        </w:rPr>
        <w:t xml:space="preserve"> </w:t>
      </w:r>
      <w:r>
        <w:rPr>
          <w:b/>
          <w:sz w:val="22"/>
          <w:szCs w:val="22"/>
        </w:rPr>
        <w:t>zł od 1 m² powierzchni użytkowej,</w:t>
      </w:r>
    </w:p>
    <w:p w14:paraId="1FE3CC20" w14:textId="77777777" w:rsidR="00482115" w:rsidRDefault="00482115">
      <w:pPr>
        <w:pStyle w:val="NormalnyWeb"/>
        <w:shd w:val="clear" w:color="auto" w:fill="FFFFFF"/>
        <w:spacing w:before="0" w:after="0"/>
        <w:ind w:left="714" w:hanging="357"/>
        <w:jc w:val="both"/>
        <w:rPr>
          <w:b/>
          <w:sz w:val="22"/>
          <w:szCs w:val="22"/>
        </w:rPr>
      </w:pPr>
    </w:p>
    <w:p w14:paraId="011A9FE6" w14:textId="60206CC4" w:rsidR="00482115" w:rsidRDefault="00000000">
      <w:pPr>
        <w:pStyle w:val="NormalnyWeb"/>
        <w:numPr>
          <w:ilvl w:val="0"/>
          <w:numId w:val="4"/>
        </w:numPr>
        <w:shd w:val="clear" w:color="auto" w:fill="FFFFFF"/>
        <w:spacing w:before="0" w:after="0"/>
        <w:ind w:left="714" w:hanging="357"/>
        <w:jc w:val="both"/>
      </w:pPr>
      <w:r>
        <w:rPr>
          <w:sz w:val="22"/>
          <w:szCs w:val="22"/>
        </w:rPr>
        <w:t xml:space="preserve">związanych z udzielaniem świadczeń zdrowotnych w rozumieniu przepisów o działalności leczniczej, zajętych przez podmioty udzielające tych świadczeń – </w:t>
      </w:r>
      <w:r w:rsidR="008068F0" w:rsidRPr="008068F0">
        <w:rPr>
          <w:b/>
          <w:bCs/>
          <w:sz w:val="22"/>
          <w:szCs w:val="22"/>
        </w:rPr>
        <w:t>7,27</w:t>
      </w:r>
      <w:r>
        <w:rPr>
          <w:b/>
          <w:bCs/>
          <w:sz w:val="22"/>
          <w:szCs w:val="22"/>
        </w:rPr>
        <w:t xml:space="preserve"> </w:t>
      </w:r>
      <w:r>
        <w:rPr>
          <w:b/>
          <w:sz w:val="22"/>
          <w:szCs w:val="22"/>
        </w:rPr>
        <w:t>zł od 1 m</w:t>
      </w:r>
      <w:r>
        <w:rPr>
          <w:b/>
          <w:sz w:val="22"/>
          <w:szCs w:val="22"/>
          <w:vertAlign w:val="superscript"/>
        </w:rPr>
        <w:t>2</w:t>
      </w:r>
      <w:r>
        <w:rPr>
          <w:b/>
          <w:sz w:val="22"/>
          <w:szCs w:val="22"/>
        </w:rPr>
        <w:t xml:space="preserve"> powierzchni użytkowej,</w:t>
      </w:r>
    </w:p>
    <w:p w14:paraId="7574FDD6" w14:textId="77777777" w:rsidR="00482115" w:rsidRDefault="00482115">
      <w:pPr>
        <w:pStyle w:val="NormalnyWeb"/>
        <w:shd w:val="clear" w:color="auto" w:fill="FFFFFF"/>
        <w:spacing w:before="0" w:after="0"/>
        <w:ind w:left="714" w:hanging="357"/>
        <w:jc w:val="both"/>
        <w:rPr>
          <w:b/>
          <w:sz w:val="22"/>
          <w:szCs w:val="22"/>
        </w:rPr>
      </w:pPr>
    </w:p>
    <w:p w14:paraId="243AFF4B" w14:textId="37D523C4" w:rsidR="00482115" w:rsidRDefault="00000000">
      <w:pPr>
        <w:pStyle w:val="NormalnyWeb"/>
        <w:numPr>
          <w:ilvl w:val="0"/>
          <w:numId w:val="4"/>
        </w:numPr>
        <w:shd w:val="clear" w:color="auto" w:fill="FFFFFF"/>
        <w:spacing w:before="0" w:line="236" w:lineRule="atLeast"/>
        <w:jc w:val="both"/>
      </w:pPr>
      <w:r>
        <w:rPr>
          <w:sz w:val="22"/>
          <w:szCs w:val="22"/>
        </w:rPr>
        <w:t xml:space="preserve">od pozostałych, w tym zajętych na prowadzenie odpłatnej statutowej działalności pożytku publicznego przez organizacje pożytku publicznego – </w:t>
      </w:r>
      <w:r w:rsidR="00B22ED6">
        <w:rPr>
          <w:b/>
          <w:bCs/>
          <w:sz w:val="22"/>
          <w:szCs w:val="22"/>
        </w:rPr>
        <w:t>1</w:t>
      </w:r>
      <w:r w:rsidR="00E52412">
        <w:rPr>
          <w:b/>
          <w:bCs/>
          <w:sz w:val="22"/>
          <w:szCs w:val="22"/>
        </w:rPr>
        <w:t>2</w:t>
      </w:r>
      <w:r w:rsidR="00B22ED6">
        <w:rPr>
          <w:b/>
          <w:bCs/>
          <w:sz w:val="22"/>
          <w:szCs w:val="22"/>
        </w:rPr>
        <w:t>,00</w:t>
      </w:r>
      <w:r>
        <w:rPr>
          <w:b/>
          <w:bCs/>
          <w:sz w:val="22"/>
          <w:szCs w:val="22"/>
        </w:rPr>
        <w:t xml:space="preserve"> </w:t>
      </w:r>
      <w:r>
        <w:rPr>
          <w:b/>
          <w:sz w:val="22"/>
          <w:szCs w:val="22"/>
        </w:rPr>
        <w:t>zł od 1 m² powierzchni użytkowej.</w:t>
      </w:r>
    </w:p>
    <w:p w14:paraId="0660ABB4" w14:textId="657CA5EF" w:rsidR="00482115" w:rsidRDefault="00000000" w:rsidP="00AA2C2F">
      <w:pPr>
        <w:pStyle w:val="NormalnyWeb"/>
        <w:numPr>
          <w:ilvl w:val="0"/>
          <w:numId w:val="9"/>
        </w:numPr>
        <w:shd w:val="clear" w:color="auto" w:fill="FFFFFF"/>
        <w:spacing w:line="236" w:lineRule="atLeast"/>
        <w:jc w:val="both"/>
      </w:pPr>
      <w:r>
        <w:rPr>
          <w:b/>
          <w:sz w:val="22"/>
          <w:szCs w:val="22"/>
        </w:rPr>
        <w:t>od budowli –</w:t>
      </w:r>
      <w:r>
        <w:rPr>
          <w:sz w:val="22"/>
          <w:szCs w:val="22"/>
        </w:rPr>
        <w:t xml:space="preserve"> </w:t>
      </w:r>
      <w:r>
        <w:rPr>
          <w:b/>
          <w:sz w:val="22"/>
          <w:szCs w:val="22"/>
        </w:rPr>
        <w:t xml:space="preserve">2% ich wartości </w:t>
      </w:r>
      <w:r>
        <w:rPr>
          <w:sz w:val="22"/>
          <w:szCs w:val="22"/>
        </w:rPr>
        <w:t>określonej na podstawie art. 4 ust. 1 pkt 3 i ust. 3-7 ustawy                                  o podatkach i opłatach lokalnych.</w:t>
      </w:r>
    </w:p>
    <w:p w14:paraId="45A7C87F" w14:textId="77777777" w:rsidR="00482115" w:rsidRDefault="00000000">
      <w:pPr>
        <w:pStyle w:val="NormalnyWeb"/>
        <w:shd w:val="clear" w:color="auto" w:fill="FFFFFF"/>
        <w:spacing w:line="236" w:lineRule="atLeast"/>
        <w:jc w:val="both"/>
      </w:pPr>
      <w:r>
        <w:rPr>
          <w:b/>
          <w:sz w:val="22"/>
          <w:szCs w:val="22"/>
        </w:rPr>
        <w:lastRenderedPageBreak/>
        <w:t>§ 2.</w:t>
      </w:r>
      <w:r>
        <w:rPr>
          <w:sz w:val="22"/>
          <w:szCs w:val="22"/>
        </w:rPr>
        <w:t> Wykonanie uchwały powierza się Wójtowi Gminy.</w:t>
      </w:r>
    </w:p>
    <w:p w14:paraId="50C37B24" w14:textId="48660A22" w:rsidR="00482115" w:rsidRDefault="00000000">
      <w:pPr>
        <w:pStyle w:val="Standard"/>
        <w:jc w:val="both"/>
      </w:pPr>
      <w:r>
        <w:rPr>
          <w:b/>
          <w:sz w:val="22"/>
          <w:szCs w:val="22"/>
        </w:rPr>
        <w:t>§ 3.</w:t>
      </w:r>
      <w:r>
        <w:rPr>
          <w:sz w:val="22"/>
          <w:szCs w:val="22"/>
        </w:rPr>
        <w:t xml:space="preserve"> Traci moc </w:t>
      </w:r>
      <w:r w:rsidR="00C30CB4">
        <w:rPr>
          <w:sz w:val="22"/>
          <w:szCs w:val="22"/>
        </w:rPr>
        <w:t>U</w:t>
      </w:r>
      <w:r>
        <w:rPr>
          <w:sz w:val="22"/>
          <w:szCs w:val="22"/>
        </w:rPr>
        <w:t xml:space="preserve">chwała </w:t>
      </w:r>
      <w:r w:rsidR="00C30CB4">
        <w:rPr>
          <w:sz w:val="22"/>
          <w:szCs w:val="22"/>
        </w:rPr>
        <w:t>N</w:t>
      </w:r>
      <w:r>
        <w:rPr>
          <w:sz w:val="22"/>
          <w:szCs w:val="22"/>
        </w:rPr>
        <w:t xml:space="preserve">r </w:t>
      </w:r>
      <w:r w:rsidR="00C30CB4">
        <w:rPr>
          <w:sz w:val="22"/>
          <w:szCs w:val="22"/>
        </w:rPr>
        <w:t>X/58/2024</w:t>
      </w:r>
      <w:r>
        <w:rPr>
          <w:sz w:val="22"/>
          <w:szCs w:val="22"/>
        </w:rPr>
        <w:t xml:space="preserve"> Rady Gminy Lidzbark Warmiński z dnia </w:t>
      </w:r>
      <w:r w:rsidR="00C30CB4">
        <w:rPr>
          <w:sz w:val="22"/>
          <w:szCs w:val="22"/>
        </w:rPr>
        <w:t>16</w:t>
      </w:r>
      <w:r>
        <w:rPr>
          <w:sz w:val="22"/>
          <w:szCs w:val="22"/>
        </w:rPr>
        <w:t xml:space="preserve"> </w:t>
      </w:r>
      <w:r w:rsidR="004D27F6">
        <w:rPr>
          <w:sz w:val="22"/>
          <w:szCs w:val="22"/>
        </w:rPr>
        <w:t>października</w:t>
      </w:r>
      <w:r>
        <w:rPr>
          <w:sz w:val="22"/>
          <w:szCs w:val="22"/>
        </w:rPr>
        <w:t xml:space="preserve"> 202</w:t>
      </w:r>
      <w:r w:rsidR="00C30CB4">
        <w:rPr>
          <w:sz w:val="22"/>
          <w:szCs w:val="22"/>
        </w:rPr>
        <w:t>4</w:t>
      </w:r>
      <w:r>
        <w:rPr>
          <w:sz w:val="22"/>
          <w:szCs w:val="22"/>
        </w:rPr>
        <w:t>r. w sprawie określenia wysokości stawek podatku od nieruchomości.</w:t>
      </w:r>
    </w:p>
    <w:p w14:paraId="7657E718" w14:textId="77777777" w:rsidR="00482115" w:rsidRDefault="00482115">
      <w:pPr>
        <w:pStyle w:val="Standard"/>
        <w:jc w:val="both"/>
      </w:pPr>
    </w:p>
    <w:p w14:paraId="25498DD0" w14:textId="67366EED" w:rsidR="00482115" w:rsidRDefault="00000000">
      <w:pPr>
        <w:pStyle w:val="Standard"/>
        <w:jc w:val="both"/>
      </w:pPr>
      <w:r>
        <w:rPr>
          <w:b/>
          <w:bCs/>
          <w:sz w:val="22"/>
          <w:szCs w:val="22"/>
        </w:rPr>
        <w:t>§ 4.</w:t>
      </w:r>
      <w:r>
        <w:rPr>
          <w:sz w:val="22"/>
          <w:szCs w:val="22"/>
        </w:rPr>
        <w:t xml:space="preserve"> Uchwała </w:t>
      </w:r>
      <w:r w:rsidR="00721F6E">
        <w:rPr>
          <w:sz w:val="22"/>
          <w:szCs w:val="22"/>
        </w:rPr>
        <w:t xml:space="preserve">podlega </w:t>
      </w:r>
      <w:r w:rsidR="009028A4">
        <w:rPr>
          <w:sz w:val="22"/>
          <w:szCs w:val="22"/>
        </w:rPr>
        <w:t>ogłoszeni</w:t>
      </w:r>
      <w:r w:rsidR="00721F6E">
        <w:rPr>
          <w:sz w:val="22"/>
          <w:szCs w:val="22"/>
        </w:rPr>
        <w:t>u</w:t>
      </w:r>
      <w:r w:rsidR="009028A4">
        <w:rPr>
          <w:sz w:val="22"/>
          <w:szCs w:val="22"/>
        </w:rPr>
        <w:t xml:space="preserve"> w</w:t>
      </w:r>
      <w:r>
        <w:rPr>
          <w:sz w:val="22"/>
          <w:szCs w:val="22"/>
        </w:rPr>
        <w:t xml:space="preserve"> Dzienniku Urzędowym Województwa Warmińsko-Mazurskiego</w:t>
      </w:r>
      <w:r w:rsidR="009028A4">
        <w:rPr>
          <w:sz w:val="22"/>
          <w:szCs w:val="22"/>
        </w:rPr>
        <w:t xml:space="preserve"> </w:t>
      </w:r>
      <w:r w:rsidR="00721F6E">
        <w:rPr>
          <w:sz w:val="22"/>
          <w:szCs w:val="22"/>
        </w:rPr>
        <w:t xml:space="preserve">i obowiązuje </w:t>
      </w:r>
      <w:r w:rsidR="009028A4">
        <w:rPr>
          <w:sz w:val="22"/>
          <w:szCs w:val="22"/>
        </w:rPr>
        <w:t xml:space="preserve">od dnia </w:t>
      </w:r>
      <w:r>
        <w:rPr>
          <w:sz w:val="22"/>
          <w:szCs w:val="22"/>
        </w:rPr>
        <w:t>1 stycznia 202</w:t>
      </w:r>
      <w:r w:rsidR="00EF4854">
        <w:rPr>
          <w:sz w:val="22"/>
          <w:szCs w:val="22"/>
        </w:rPr>
        <w:t>6</w:t>
      </w:r>
      <w:r>
        <w:rPr>
          <w:sz w:val="22"/>
          <w:szCs w:val="22"/>
        </w:rPr>
        <w:t xml:space="preserve"> r.</w:t>
      </w:r>
    </w:p>
    <w:p w14:paraId="11D2356A" w14:textId="77777777" w:rsidR="00482115" w:rsidRDefault="00482115">
      <w:pPr>
        <w:pStyle w:val="Standard"/>
        <w:rPr>
          <w:rFonts w:eastAsia="Calibri"/>
          <w:sz w:val="22"/>
          <w:szCs w:val="22"/>
          <w:lang w:eastAsia="en-US"/>
        </w:rPr>
      </w:pPr>
    </w:p>
    <w:p w14:paraId="4857D69C" w14:textId="77777777" w:rsidR="00482115" w:rsidRDefault="00482115">
      <w:pPr>
        <w:pStyle w:val="Standard"/>
        <w:rPr>
          <w:rFonts w:eastAsia="Calibri"/>
          <w:sz w:val="22"/>
          <w:szCs w:val="22"/>
          <w:lang w:eastAsia="en-US"/>
        </w:rPr>
      </w:pPr>
    </w:p>
    <w:p w14:paraId="6CD0F3DD" w14:textId="77777777" w:rsidR="00482115" w:rsidRDefault="00482115">
      <w:pPr>
        <w:pStyle w:val="Standard"/>
        <w:widowControl w:val="0"/>
        <w:spacing w:after="120"/>
        <w:ind w:left="5664"/>
        <w:rPr>
          <w:rFonts w:eastAsia="Lucida Sans Unicode"/>
          <w:b/>
          <w:sz w:val="22"/>
          <w:szCs w:val="22"/>
          <w:lang w:eastAsia="en-US"/>
        </w:rPr>
      </w:pPr>
    </w:p>
    <w:p w14:paraId="27285348" w14:textId="77777777" w:rsidR="00482115" w:rsidRDefault="00482115">
      <w:pPr>
        <w:pStyle w:val="Standard"/>
        <w:widowControl w:val="0"/>
        <w:spacing w:after="120"/>
        <w:ind w:left="5664"/>
        <w:rPr>
          <w:rFonts w:eastAsia="Lucida Sans Unicode"/>
          <w:b/>
          <w:sz w:val="22"/>
          <w:szCs w:val="22"/>
          <w:lang w:eastAsia="en-US"/>
        </w:rPr>
      </w:pPr>
    </w:p>
    <w:p w14:paraId="7C964984" w14:textId="77777777" w:rsidR="00CC519A" w:rsidRDefault="00CC519A">
      <w:pPr>
        <w:pStyle w:val="Standard"/>
        <w:widowControl w:val="0"/>
        <w:ind w:left="283"/>
        <w:rPr>
          <w:rFonts w:eastAsia="Lucida Sans Unicode"/>
          <w:b/>
          <w:sz w:val="22"/>
          <w:szCs w:val="22"/>
        </w:rPr>
      </w:pPr>
    </w:p>
    <w:p w14:paraId="0DC9C926" w14:textId="77777777" w:rsidR="00CC519A" w:rsidRDefault="00CC519A">
      <w:pPr>
        <w:pStyle w:val="Standard"/>
        <w:widowControl w:val="0"/>
        <w:ind w:left="283"/>
        <w:rPr>
          <w:rFonts w:eastAsia="Lucida Sans Unicode"/>
          <w:b/>
          <w:sz w:val="22"/>
          <w:szCs w:val="22"/>
        </w:rPr>
      </w:pPr>
    </w:p>
    <w:p w14:paraId="72979B4C" w14:textId="77777777" w:rsidR="00CC519A" w:rsidRDefault="00CC519A">
      <w:pPr>
        <w:pStyle w:val="Standard"/>
        <w:widowControl w:val="0"/>
        <w:ind w:left="283"/>
        <w:rPr>
          <w:rFonts w:eastAsia="Lucida Sans Unicode"/>
          <w:b/>
          <w:sz w:val="22"/>
          <w:szCs w:val="22"/>
        </w:rPr>
      </w:pPr>
    </w:p>
    <w:p w14:paraId="09D7BDC6" w14:textId="11367E4A" w:rsidR="00482115" w:rsidRDefault="00000000">
      <w:pPr>
        <w:pStyle w:val="Standard"/>
        <w:widowControl w:val="0"/>
        <w:ind w:left="283"/>
        <w:rPr>
          <w:rFonts w:eastAsia="Lucida Sans Unicode"/>
          <w:b/>
          <w:sz w:val="22"/>
          <w:szCs w:val="22"/>
        </w:rPr>
      </w:pPr>
      <w:r>
        <w:rPr>
          <w:rFonts w:eastAsia="Lucida Sans Unicode"/>
          <w:b/>
          <w:sz w:val="22"/>
          <w:szCs w:val="22"/>
        </w:rPr>
        <w:tab/>
      </w:r>
      <w:r>
        <w:rPr>
          <w:rFonts w:eastAsia="Lucida Sans Unicode"/>
          <w:b/>
          <w:sz w:val="22"/>
          <w:szCs w:val="22"/>
        </w:rPr>
        <w:tab/>
      </w:r>
      <w:r>
        <w:rPr>
          <w:rFonts w:eastAsia="Lucida Sans Unicode"/>
          <w:b/>
          <w:sz w:val="22"/>
          <w:szCs w:val="22"/>
        </w:rPr>
        <w:tab/>
        <w:t xml:space="preserve">              </w:t>
      </w:r>
    </w:p>
    <w:p w14:paraId="34980615" w14:textId="77777777" w:rsidR="00482115" w:rsidRDefault="00482115">
      <w:pPr>
        <w:pStyle w:val="Standard"/>
        <w:rPr>
          <w:sz w:val="22"/>
          <w:szCs w:val="22"/>
        </w:rPr>
      </w:pPr>
    </w:p>
    <w:p w14:paraId="39844FD3" w14:textId="77777777" w:rsidR="009438C6" w:rsidRDefault="009438C6">
      <w:pPr>
        <w:pStyle w:val="Standard"/>
        <w:rPr>
          <w:sz w:val="22"/>
          <w:szCs w:val="22"/>
        </w:rPr>
      </w:pPr>
    </w:p>
    <w:p w14:paraId="5A2A2B04" w14:textId="77777777" w:rsidR="009438C6" w:rsidRDefault="009438C6">
      <w:pPr>
        <w:pStyle w:val="Standard"/>
        <w:rPr>
          <w:sz w:val="22"/>
          <w:szCs w:val="22"/>
        </w:rPr>
      </w:pPr>
    </w:p>
    <w:p w14:paraId="7231FE88" w14:textId="77777777" w:rsidR="009438C6" w:rsidRDefault="009438C6">
      <w:pPr>
        <w:pStyle w:val="Standard"/>
        <w:rPr>
          <w:sz w:val="22"/>
          <w:szCs w:val="22"/>
        </w:rPr>
      </w:pPr>
    </w:p>
    <w:p w14:paraId="7EDE1880" w14:textId="77777777" w:rsidR="009438C6" w:rsidRDefault="009438C6">
      <w:pPr>
        <w:pStyle w:val="Standard"/>
        <w:rPr>
          <w:sz w:val="22"/>
          <w:szCs w:val="22"/>
        </w:rPr>
      </w:pPr>
    </w:p>
    <w:p w14:paraId="3946CA52" w14:textId="77777777" w:rsidR="009438C6" w:rsidRDefault="009438C6">
      <w:pPr>
        <w:pStyle w:val="Standard"/>
        <w:rPr>
          <w:sz w:val="22"/>
          <w:szCs w:val="22"/>
        </w:rPr>
      </w:pPr>
    </w:p>
    <w:p w14:paraId="20C1DC91" w14:textId="77777777" w:rsidR="009438C6" w:rsidRDefault="009438C6">
      <w:pPr>
        <w:pStyle w:val="Standard"/>
        <w:rPr>
          <w:sz w:val="22"/>
          <w:szCs w:val="22"/>
        </w:rPr>
      </w:pPr>
    </w:p>
    <w:p w14:paraId="117B79F6" w14:textId="77777777" w:rsidR="009438C6" w:rsidRDefault="009438C6">
      <w:pPr>
        <w:pStyle w:val="Standard"/>
        <w:rPr>
          <w:sz w:val="22"/>
          <w:szCs w:val="22"/>
        </w:rPr>
      </w:pPr>
    </w:p>
    <w:p w14:paraId="310B9D0C" w14:textId="77777777" w:rsidR="009438C6" w:rsidRDefault="009438C6">
      <w:pPr>
        <w:pStyle w:val="Standard"/>
        <w:rPr>
          <w:sz w:val="22"/>
          <w:szCs w:val="22"/>
        </w:rPr>
      </w:pPr>
    </w:p>
    <w:p w14:paraId="472E3376" w14:textId="77777777" w:rsidR="00482115" w:rsidRDefault="00482115">
      <w:pPr>
        <w:pStyle w:val="Standard"/>
        <w:rPr>
          <w:sz w:val="22"/>
          <w:szCs w:val="22"/>
        </w:rPr>
      </w:pPr>
    </w:p>
    <w:p w14:paraId="52791BEB" w14:textId="77777777" w:rsidR="00482115" w:rsidRDefault="00482115">
      <w:pPr>
        <w:pStyle w:val="Standard"/>
        <w:rPr>
          <w:sz w:val="22"/>
          <w:szCs w:val="22"/>
        </w:rPr>
      </w:pPr>
    </w:p>
    <w:p w14:paraId="0B30EF59" w14:textId="77777777" w:rsidR="00482115" w:rsidRDefault="00482115">
      <w:pPr>
        <w:pStyle w:val="Standard"/>
        <w:rPr>
          <w:sz w:val="22"/>
          <w:szCs w:val="22"/>
        </w:rPr>
      </w:pPr>
    </w:p>
    <w:p w14:paraId="6F5AEF2A" w14:textId="77777777" w:rsidR="00482115" w:rsidRDefault="00482115">
      <w:pPr>
        <w:pStyle w:val="Standard"/>
        <w:rPr>
          <w:sz w:val="22"/>
          <w:szCs w:val="22"/>
        </w:rPr>
      </w:pPr>
    </w:p>
    <w:p w14:paraId="0E960331" w14:textId="77777777" w:rsidR="00482115" w:rsidRDefault="00000000">
      <w:pPr>
        <w:pStyle w:val="Standard"/>
        <w:jc w:val="both"/>
      </w:pPr>
      <w:r>
        <w:rPr>
          <w:i/>
          <w:sz w:val="22"/>
          <w:szCs w:val="22"/>
          <w:u w:val="single"/>
        </w:rPr>
        <w:t>Uzasadnienie:</w:t>
      </w:r>
    </w:p>
    <w:p w14:paraId="2C0515B1" w14:textId="77777777" w:rsidR="00482115" w:rsidRDefault="00482115">
      <w:pPr>
        <w:pStyle w:val="Standard"/>
        <w:jc w:val="both"/>
        <w:rPr>
          <w:sz w:val="22"/>
          <w:szCs w:val="22"/>
        </w:rPr>
      </w:pPr>
    </w:p>
    <w:p w14:paraId="5A1DE531" w14:textId="77777777" w:rsidR="00482115" w:rsidRDefault="00482115">
      <w:pPr>
        <w:pStyle w:val="Standard"/>
        <w:jc w:val="both"/>
      </w:pPr>
    </w:p>
    <w:p w14:paraId="336EEC74" w14:textId="3DD46773" w:rsidR="00482115" w:rsidRDefault="00000000" w:rsidP="00D85E37">
      <w:pPr>
        <w:pStyle w:val="Standard"/>
        <w:jc w:val="both"/>
        <w:rPr>
          <w:sz w:val="22"/>
          <w:szCs w:val="22"/>
        </w:rPr>
      </w:pPr>
      <w:r>
        <w:tab/>
      </w:r>
      <w:r w:rsidR="00D85E37">
        <w:rPr>
          <w:sz w:val="22"/>
          <w:szCs w:val="22"/>
        </w:rPr>
        <w:t xml:space="preserve">Zgodnie z art. 18 ust. </w:t>
      </w:r>
      <w:r w:rsidR="003C007D">
        <w:rPr>
          <w:sz w:val="22"/>
          <w:szCs w:val="22"/>
        </w:rPr>
        <w:t xml:space="preserve">2 pkt 8 </w:t>
      </w:r>
      <w:r w:rsidR="00AD75EF">
        <w:rPr>
          <w:sz w:val="22"/>
          <w:szCs w:val="22"/>
        </w:rPr>
        <w:t xml:space="preserve">ustawy z dnia </w:t>
      </w:r>
      <w:r w:rsidR="00226DFD">
        <w:rPr>
          <w:sz w:val="22"/>
          <w:szCs w:val="22"/>
        </w:rPr>
        <w:t xml:space="preserve">8 marca 1990 r. o samorządzie </w:t>
      </w:r>
      <w:r w:rsidR="00C26893">
        <w:rPr>
          <w:sz w:val="22"/>
          <w:szCs w:val="22"/>
        </w:rPr>
        <w:t>gminnym (t.j. Dz. U. z 202</w:t>
      </w:r>
      <w:r w:rsidR="006B0706">
        <w:rPr>
          <w:sz w:val="22"/>
          <w:szCs w:val="22"/>
        </w:rPr>
        <w:t>5</w:t>
      </w:r>
      <w:r w:rsidR="00C26893">
        <w:rPr>
          <w:sz w:val="22"/>
          <w:szCs w:val="22"/>
        </w:rPr>
        <w:t xml:space="preserve"> r. poz. </w:t>
      </w:r>
      <w:r w:rsidR="00CC519A">
        <w:rPr>
          <w:sz w:val="22"/>
          <w:szCs w:val="22"/>
        </w:rPr>
        <w:t>1</w:t>
      </w:r>
      <w:r w:rsidR="006B0706">
        <w:rPr>
          <w:sz w:val="22"/>
          <w:szCs w:val="22"/>
        </w:rPr>
        <w:t>153</w:t>
      </w:r>
      <w:r w:rsidR="00C26893">
        <w:rPr>
          <w:sz w:val="22"/>
          <w:szCs w:val="22"/>
        </w:rPr>
        <w:t>)</w:t>
      </w:r>
      <w:r w:rsidR="00F02DE0">
        <w:rPr>
          <w:sz w:val="22"/>
          <w:szCs w:val="22"/>
        </w:rPr>
        <w:t xml:space="preserve"> do wyłącznej </w:t>
      </w:r>
      <w:r w:rsidR="003409FA">
        <w:rPr>
          <w:sz w:val="22"/>
          <w:szCs w:val="22"/>
        </w:rPr>
        <w:t xml:space="preserve">właściwości rady gminy </w:t>
      </w:r>
      <w:r w:rsidR="00F15DA5">
        <w:rPr>
          <w:sz w:val="22"/>
          <w:szCs w:val="22"/>
        </w:rPr>
        <w:t xml:space="preserve">należy podejmowanie uchwał </w:t>
      </w:r>
      <w:r w:rsidR="005A31A7">
        <w:rPr>
          <w:sz w:val="22"/>
          <w:szCs w:val="22"/>
        </w:rPr>
        <w:br/>
      </w:r>
      <w:r w:rsidR="00F15DA5">
        <w:rPr>
          <w:sz w:val="22"/>
          <w:szCs w:val="22"/>
        </w:rPr>
        <w:t xml:space="preserve">w sprawach podatków i opłat w granicach określonych w odrębnych ustawach. </w:t>
      </w:r>
      <w:r w:rsidR="00045841">
        <w:rPr>
          <w:sz w:val="22"/>
          <w:szCs w:val="22"/>
        </w:rPr>
        <w:t xml:space="preserve">Stosownie do art. 5 ustawy z dnia 12 stycznia 1991 r. o podatkach i opłatach lokalnych </w:t>
      </w:r>
      <w:r w:rsidR="004D3299">
        <w:rPr>
          <w:sz w:val="22"/>
          <w:szCs w:val="22"/>
        </w:rPr>
        <w:t>(t.j. Dz. U. z 202</w:t>
      </w:r>
      <w:r w:rsidR="006B0706">
        <w:rPr>
          <w:sz w:val="22"/>
          <w:szCs w:val="22"/>
        </w:rPr>
        <w:t>5</w:t>
      </w:r>
      <w:r w:rsidR="004D3299">
        <w:rPr>
          <w:sz w:val="22"/>
          <w:szCs w:val="22"/>
        </w:rPr>
        <w:t xml:space="preserve"> r. poz. 70</w:t>
      </w:r>
      <w:r w:rsidR="006B0706">
        <w:rPr>
          <w:sz w:val="22"/>
          <w:szCs w:val="22"/>
        </w:rPr>
        <w:t>7</w:t>
      </w:r>
      <w:r w:rsidR="004D3299">
        <w:rPr>
          <w:sz w:val="22"/>
          <w:szCs w:val="22"/>
        </w:rPr>
        <w:t xml:space="preserve">), rada gminy, w drodze uchwały, określa wysokość stawek podatku od nieruchomości, z tym że stawki nie mogą </w:t>
      </w:r>
      <w:r w:rsidR="00521528">
        <w:rPr>
          <w:sz w:val="22"/>
          <w:szCs w:val="22"/>
        </w:rPr>
        <w:t xml:space="preserve">przekroczyć górnych granic stawek </w:t>
      </w:r>
      <w:r w:rsidR="00CC2131">
        <w:rPr>
          <w:sz w:val="22"/>
          <w:szCs w:val="22"/>
        </w:rPr>
        <w:t xml:space="preserve">kwotowych ogłoszonych Obwieszczeniem Ministra Finansów z dnia </w:t>
      </w:r>
      <w:r w:rsidR="006B0706">
        <w:rPr>
          <w:sz w:val="22"/>
          <w:szCs w:val="22"/>
        </w:rPr>
        <w:t>1</w:t>
      </w:r>
      <w:r w:rsidR="00CC2131">
        <w:rPr>
          <w:sz w:val="22"/>
          <w:szCs w:val="22"/>
        </w:rPr>
        <w:t xml:space="preserve"> </w:t>
      </w:r>
      <w:r w:rsidR="00C866DD">
        <w:rPr>
          <w:sz w:val="22"/>
          <w:szCs w:val="22"/>
        </w:rPr>
        <w:t>sierpnia</w:t>
      </w:r>
      <w:r w:rsidR="00CC2131">
        <w:rPr>
          <w:sz w:val="22"/>
          <w:szCs w:val="22"/>
        </w:rPr>
        <w:t xml:space="preserve"> 202</w:t>
      </w:r>
      <w:r w:rsidR="006B0706">
        <w:rPr>
          <w:sz w:val="22"/>
          <w:szCs w:val="22"/>
        </w:rPr>
        <w:t>5</w:t>
      </w:r>
      <w:r w:rsidR="00CC2131">
        <w:rPr>
          <w:sz w:val="22"/>
          <w:szCs w:val="22"/>
        </w:rPr>
        <w:t xml:space="preserve"> r. </w:t>
      </w:r>
      <w:r w:rsidR="00BF3F80">
        <w:rPr>
          <w:sz w:val="22"/>
          <w:szCs w:val="22"/>
        </w:rPr>
        <w:t xml:space="preserve">w sprawie górnych granic stawek kwotowych podatków i opłat lokalnych </w:t>
      </w:r>
      <w:r w:rsidR="000466ED">
        <w:rPr>
          <w:sz w:val="22"/>
          <w:szCs w:val="22"/>
        </w:rPr>
        <w:t>na rok 202</w:t>
      </w:r>
      <w:r w:rsidR="006B0706">
        <w:rPr>
          <w:sz w:val="22"/>
          <w:szCs w:val="22"/>
        </w:rPr>
        <w:t>6</w:t>
      </w:r>
      <w:r w:rsidR="000466ED">
        <w:rPr>
          <w:sz w:val="22"/>
          <w:szCs w:val="22"/>
        </w:rPr>
        <w:t xml:space="preserve"> (M.P. z 202</w:t>
      </w:r>
      <w:r w:rsidR="006B0706">
        <w:rPr>
          <w:sz w:val="22"/>
          <w:szCs w:val="22"/>
        </w:rPr>
        <w:t>5</w:t>
      </w:r>
      <w:r w:rsidR="000466ED">
        <w:rPr>
          <w:sz w:val="22"/>
          <w:szCs w:val="22"/>
        </w:rPr>
        <w:t xml:space="preserve"> r. poz. </w:t>
      </w:r>
      <w:r w:rsidR="006B0706">
        <w:rPr>
          <w:sz w:val="22"/>
          <w:szCs w:val="22"/>
        </w:rPr>
        <w:t>726</w:t>
      </w:r>
      <w:r w:rsidR="000466ED">
        <w:rPr>
          <w:sz w:val="22"/>
          <w:szCs w:val="22"/>
        </w:rPr>
        <w:t xml:space="preserve">). Górne granice stawek kwotowych ulegają corocznie zmianie na następny rok podatkowy w stopniu odpowiadającym wskaźnikowi cen </w:t>
      </w:r>
      <w:r w:rsidR="002E4EBD">
        <w:rPr>
          <w:sz w:val="22"/>
          <w:szCs w:val="22"/>
        </w:rPr>
        <w:t xml:space="preserve">towarów i usług konsumpcyjnych w okresie I półrocza roku, w którym stawki ulegają zmianie, w stosunku </w:t>
      </w:r>
      <w:r w:rsidR="005A31A7">
        <w:rPr>
          <w:sz w:val="22"/>
          <w:szCs w:val="22"/>
        </w:rPr>
        <w:br/>
      </w:r>
      <w:r w:rsidR="002E4EBD">
        <w:rPr>
          <w:sz w:val="22"/>
          <w:szCs w:val="22"/>
        </w:rPr>
        <w:t>do analogicznego okresu poprzedniego. Górne granice stawek kwotowych na rok 202</w:t>
      </w:r>
      <w:r w:rsidR="006B0706">
        <w:rPr>
          <w:sz w:val="22"/>
          <w:szCs w:val="22"/>
        </w:rPr>
        <w:t>6</w:t>
      </w:r>
      <w:r w:rsidR="002E4EBD">
        <w:rPr>
          <w:sz w:val="22"/>
          <w:szCs w:val="22"/>
        </w:rPr>
        <w:t xml:space="preserve"> zostały ustalone na podstawie Komunikatu Prezesa Głównego Urzędu Statystycznego z dnia 15 lipca 2024 r. w sprawie wskaźnika cen towarów i usług konsumpcyjnych w I półroczu 202</w:t>
      </w:r>
      <w:r w:rsidR="006B0706">
        <w:rPr>
          <w:sz w:val="22"/>
          <w:szCs w:val="22"/>
        </w:rPr>
        <w:t>5</w:t>
      </w:r>
      <w:r w:rsidR="002E4EBD">
        <w:rPr>
          <w:sz w:val="22"/>
          <w:szCs w:val="22"/>
        </w:rPr>
        <w:t xml:space="preserve"> r. (M.P. 202</w:t>
      </w:r>
      <w:r w:rsidR="006B0706">
        <w:rPr>
          <w:sz w:val="22"/>
          <w:szCs w:val="22"/>
        </w:rPr>
        <w:t>5</w:t>
      </w:r>
      <w:r w:rsidR="002E4EBD">
        <w:rPr>
          <w:sz w:val="22"/>
          <w:szCs w:val="22"/>
        </w:rPr>
        <w:t xml:space="preserve"> r. </w:t>
      </w:r>
      <w:r w:rsidR="00E92D7F">
        <w:rPr>
          <w:sz w:val="22"/>
          <w:szCs w:val="22"/>
        </w:rPr>
        <w:t xml:space="preserve">poz. </w:t>
      </w:r>
      <w:r w:rsidR="006B0706">
        <w:rPr>
          <w:sz w:val="22"/>
          <w:szCs w:val="22"/>
        </w:rPr>
        <w:t>652</w:t>
      </w:r>
      <w:r w:rsidR="00E92D7F">
        <w:rPr>
          <w:sz w:val="22"/>
          <w:szCs w:val="22"/>
        </w:rPr>
        <w:t xml:space="preserve">), w którym ogłoszono, że wskaźnik cen towarów i usług konsumpcyjnych </w:t>
      </w:r>
      <w:r w:rsidR="00E208C2">
        <w:rPr>
          <w:sz w:val="22"/>
          <w:szCs w:val="22"/>
        </w:rPr>
        <w:t>w I półroczu 202</w:t>
      </w:r>
      <w:r w:rsidR="006B0706">
        <w:rPr>
          <w:sz w:val="22"/>
          <w:szCs w:val="22"/>
        </w:rPr>
        <w:t>5</w:t>
      </w:r>
      <w:r w:rsidR="00E208C2">
        <w:rPr>
          <w:sz w:val="22"/>
          <w:szCs w:val="22"/>
        </w:rPr>
        <w:t xml:space="preserve"> r. w stosunku </w:t>
      </w:r>
      <w:r w:rsidR="005A31A7">
        <w:rPr>
          <w:sz w:val="22"/>
          <w:szCs w:val="22"/>
        </w:rPr>
        <w:br/>
      </w:r>
      <w:r w:rsidR="00E208C2">
        <w:rPr>
          <w:sz w:val="22"/>
          <w:szCs w:val="22"/>
        </w:rPr>
        <w:t>do I półrocza 202</w:t>
      </w:r>
      <w:r w:rsidR="006B0706">
        <w:rPr>
          <w:sz w:val="22"/>
          <w:szCs w:val="22"/>
        </w:rPr>
        <w:t>4</w:t>
      </w:r>
      <w:r w:rsidR="00E208C2">
        <w:rPr>
          <w:sz w:val="22"/>
          <w:szCs w:val="22"/>
        </w:rPr>
        <w:t xml:space="preserve"> r. wynosił 10</w:t>
      </w:r>
      <w:r w:rsidR="006B0706">
        <w:rPr>
          <w:sz w:val="22"/>
          <w:szCs w:val="22"/>
        </w:rPr>
        <w:t>4</w:t>
      </w:r>
      <w:r w:rsidR="00E208C2">
        <w:rPr>
          <w:sz w:val="22"/>
          <w:szCs w:val="22"/>
        </w:rPr>
        <w:t>,</w:t>
      </w:r>
      <w:r w:rsidR="006B0706">
        <w:rPr>
          <w:sz w:val="22"/>
          <w:szCs w:val="22"/>
        </w:rPr>
        <w:t>5</w:t>
      </w:r>
      <w:r w:rsidR="00E208C2">
        <w:rPr>
          <w:sz w:val="22"/>
          <w:szCs w:val="22"/>
        </w:rPr>
        <w:t xml:space="preserve"> (wzrost cen o </w:t>
      </w:r>
      <w:r w:rsidR="006B0706">
        <w:rPr>
          <w:sz w:val="22"/>
          <w:szCs w:val="22"/>
        </w:rPr>
        <w:t>4,5</w:t>
      </w:r>
      <w:r w:rsidR="00E208C2">
        <w:rPr>
          <w:sz w:val="22"/>
          <w:szCs w:val="22"/>
        </w:rPr>
        <w:t>%).</w:t>
      </w:r>
    </w:p>
    <w:p w14:paraId="26DB4328" w14:textId="2FDF0637" w:rsidR="001B4B78" w:rsidRDefault="003A73AF" w:rsidP="00D85E37">
      <w:pPr>
        <w:pStyle w:val="Standard"/>
        <w:jc w:val="both"/>
        <w:rPr>
          <w:sz w:val="22"/>
          <w:szCs w:val="22"/>
        </w:rPr>
      </w:pPr>
      <w:r>
        <w:rPr>
          <w:sz w:val="22"/>
          <w:szCs w:val="22"/>
        </w:rPr>
        <w:tab/>
      </w:r>
      <w:r w:rsidR="00676500">
        <w:rPr>
          <w:sz w:val="22"/>
          <w:szCs w:val="22"/>
        </w:rPr>
        <w:t>Rada Gminy Lidzbark Warmiński dokonując określenia stawek podatku od nieruchomości na 2026 rok wzięła pod uwagę maksymalne dopuszczalne poziomy stawek ogłoszone przez Ministra Finansów, konieczność zapewnienia dochodów własnych gminy niezbędnych do realizacji zadań publicznych, sytuację społeczno-ekonomiczną mieszkańców i przedsiębiorców z terenu gminy.</w:t>
      </w:r>
    </w:p>
    <w:p w14:paraId="60D24387" w14:textId="5CF56F1A" w:rsidR="00E13B88" w:rsidRDefault="00E13B88" w:rsidP="00EC5738">
      <w:pPr>
        <w:pStyle w:val="Standard"/>
        <w:jc w:val="both"/>
      </w:pPr>
      <w:r>
        <w:rPr>
          <w:sz w:val="22"/>
          <w:szCs w:val="22"/>
        </w:rPr>
        <w:t>Mając powyższe na uwadze proponuję przyjęcie stawek określonych w projekcie uchwały.</w:t>
      </w:r>
    </w:p>
    <w:p w14:paraId="4171F73B" w14:textId="52D42657" w:rsidR="00482115" w:rsidRDefault="00000000">
      <w:pPr>
        <w:pStyle w:val="Standard"/>
        <w:spacing w:after="170"/>
        <w:ind w:firstLine="709"/>
        <w:jc w:val="both"/>
      </w:pPr>
      <w:r>
        <w:rPr>
          <w:sz w:val="22"/>
          <w:szCs w:val="22"/>
        </w:rPr>
        <w:t>Projekt uchwały określa propozycje stawek podatku od nieruchomości, które będą obowiązywały od 01.01.202</w:t>
      </w:r>
      <w:r w:rsidR="006B0706">
        <w:rPr>
          <w:sz w:val="22"/>
          <w:szCs w:val="22"/>
        </w:rPr>
        <w:t>6</w:t>
      </w:r>
      <w:r>
        <w:rPr>
          <w:sz w:val="22"/>
          <w:szCs w:val="22"/>
        </w:rPr>
        <w:t xml:space="preserve"> r.</w:t>
      </w:r>
    </w:p>
    <w:sectPr w:rsidR="00482115">
      <w:pgSz w:w="11906" w:h="16838"/>
      <w:pgMar w:top="1079" w:right="1466"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0AC1A" w14:textId="77777777" w:rsidR="00100C75" w:rsidRDefault="00100C75">
      <w:r>
        <w:separator/>
      </w:r>
    </w:p>
  </w:endnote>
  <w:endnote w:type="continuationSeparator" w:id="0">
    <w:p w14:paraId="45C5C761" w14:textId="77777777" w:rsidR="00100C75" w:rsidRDefault="00100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Mangal">
    <w:charset w:val="00"/>
    <w:family w:val="roman"/>
    <w:pitch w:val="variable"/>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9F39C" w14:textId="77777777" w:rsidR="00100C75" w:rsidRDefault="00100C75">
      <w:r>
        <w:rPr>
          <w:color w:val="000000"/>
        </w:rPr>
        <w:separator/>
      </w:r>
    </w:p>
  </w:footnote>
  <w:footnote w:type="continuationSeparator" w:id="0">
    <w:p w14:paraId="264E587C" w14:textId="77777777" w:rsidR="00100C75" w:rsidRDefault="00100C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085E"/>
    <w:multiLevelType w:val="multilevel"/>
    <w:tmpl w:val="55D43A5A"/>
    <w:styleLink w:val="WW8Num4"/>
    <w:lvl w:ilvl="0">
      <w:start w:val="1"/>
      <w:numFmt w:val="lowerLetter"/>
      <w:lvlText w:val="%1."/>
      <w:lvlJc w:val="left"/>
      <w:pPr>
        <w:ind w:left="720" w:hanging="360"/>
      </w:pPr>
      <w:rPr>
        <w:b w:val="0"/>
        <w:sz w:val="22"/>
        <w:szCs w:val="22"/>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 w15:restartNumberingAfterBreak="0">
    <w:nsid w:val="32D54C7B"/>
    <w:multiLevelType w:val="hybridMultilevel"/>
    <w:tmpl w:val="96A478FA"/>
    <w:lvl w:ilvl="0" w:tplc="F17492F0">
      <w:start w:val="1"/>
      <w:numFmt w:val="decimal"/>
      <w:lvlText w:val="%1)"/>
      <w:lvlJc w:val="left"/>
      <w:pPr>
        <w:ind w:left="1005" w:hanging="360"/>
      </w:pPr>
      <w:rPr>
        <w:rFonts w:hint="default"/>
        <w:b/>
        <w:sz w:val="22"/>
      </w:rPr>
    </w:lvl>
    <w:lvl w:ilvl="1" w:tplc="04150019" w:tentative="1">
      <w:start w:val="1"/>
      <w:numFmt w:val="lowerLetter"/>
      <w:lvlText w:val="%2."/>
      <w:lvlJc w:val="left"/>
      <w:pPr>
        <w:ind w:left="1725" w:hanging="360"/>
      </w:pPr>
    </w:lvl>
    <w:lvl w:ilvl="2" w:tplc="0415001B" w:tentative="1">
      <w:start w:val="1"/>
      <w:numFmt w:val="lowerRoman"/>
      <w:lvlText w:val="%3."/>
      <w:lvlJc w:val="right"/>
      <w:pPr>
        <w:ind w:left="2445" w:hanging="180"/>
      </w:pPr>
    </w:lvl>
    <w:lvl w:ilvl="3" w:tplc="0415000F" w:tentative="1">
      <w:start w:val="1"/>
      <w:numFmt w:val="decimal"/>
      <w:lvlText w:val="%4."/>
      <w:lvlJc w:val="left"/>
      <w:pPr>
        <w:ind w:left="3165" w:hanging="360"/>
      </w:pPr>
    </w:lvl>
    <w:lvl w:ilvl="4" w:tplc="04150019" w:tentative="1">
      <w:start w:val="1"/>
      <w:numFmt w:val="lowerLetter"/>
      <w:lvlText w:val="%5."/>
      <w:lvlJc w:val="left"/>
      <w:pPr>
        <w:ind w:left="3885" w:hanging="360"/>
      </w:pPr>
    </w:lvl>
    <w:lvl w:ilvl="5" w:tplc="0415001B" w:tentative="1">
      <w:start w:val="1"/>
      <w:numFmt w:val="lowerRoman"/>
      <w:lvlText w:val="%6."/>
      <w:lvlJc w:val="right"/>
      <w:pPr>
        <w:ind w:left="4605" w:hanging="180"/>
      </w:pPr>
    </w:lvl>
    <w:lvl w:ilvl="6" w:tplc="0415000F" w:tentative="1">
      <w:start w:val="1"/>
      <w:numFmt w:val="decimal"/>
      <w:lvlText w:val="%7."/>
      <w:lvlJc w:val="left"/>
      <w:pPr>
        <w:ind w:left="5325" w:hanging="360"/>
      </w:pPr>
    </w:lvl>
    <w:lvl w:ilvl="7" w:tplc="04150019" w:tentative="1">
      <w:start w:val="1"/>
      <w:numFmt w:val="lowerLetter"/>
      <w:lvlText w:val="%8."/>
      <w:lvlJc w:val="left"/>
      <w:pPr>
        <w:ind w:left="6045" w:hanging="360"/>
      </w:pPr>
    </w:lvl>
    <w:lvl w:ilvl="8" w:tplc="0415001B" w:tentative="1">
      <w:start w:val="1"/>
      <w:numFmt w:val="lowerRoman"/>
      <w:lvlText w:val="%9."/>
      <w:lvlJc w:val="right"/>
      <w:pPr>
        <w:ind w:left="6765" w:hanging="180"/>
      </w:pPr>
    </w:lvl>
  </w:abstractNum>
  <w:abstractNum w:abstractNumId="2" w15:restartNumberingAfterBreak="0">
    <w:nsid w:val="39041738"/>
    <w:multiLevelType w:val="multilevel"/>
    <w:tmpl w:val="FC889896"/>
    <w:styleLink w:val="WW8Num3"/>
    <w:lvl w:ilvl="0">
      <w:start w:val="1"/>
      <w:numFmt w:val="lowerLetter"/>
      <w:lvlText w:val="%1."/>
      <w:lvlJc w:val="left"/>
      <w:pPr>
        <w:ind w:left="720" w:hanging="360"/>
      </w:pPr>
      <w:rPr>
        <w:b/>
        <w:sz w:val="22"/>
        <w:szCs w:val="22"/>
      </w:r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3" w15:restartNumberingAfterBreak="0">
    <w:nsid w:val="43085378"/>
    <w:multiLevelType w:val="multilevel"/>
    <w:tmpl w:val="CC2E7950"/>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4D1861A3"/>
    <w:multiLevelType w:val="multilevel"/>
    <w:tmpl w:val="01A2E236"/>
    <w:styleLink w:val="WW8Num2"/>
    <w:lvl w:ilvl="0">
      <w:start w:val="1"/>
      <w:numFmt w:val="decimal"/>
      <w:lvlText w:val="%1."/>
      <w:lvlJc w:val="left"/>
      <w:pPr>
        <w:ind w:left="645" w:hanging="360"/>
      </w:pPr>
      <w:rPr>
        <w:rFonts w:ascii="Times New Roman" w:eastAsia="Times New Roman" w:hAnsi="Times New Roman" w:cs="Times New Roman"/>
        <w:b/>
        <w:sz w:val="22"/>
        <w:szCs w:val="22"/>
      </w:rPr>
    </w:lvl>
    <w:lvl w:ilvl="1">
      <w:start w:val="1"/>
      <w:numFmt w:val="lowerLetter"/>
      <w:lvlText w:val="%1.%2."/>
      <w:lvlJc w:val="left"/>
      <w:pPr>
        <w:ind w:left="1365"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5" w15:restartNumberingAfterBreak="0">
    <w:nsid w:val="50BB6E5B"/>
    <w:multiLevelType w:val="hybridMultilevel"/>
    <w:tmpl w:val="66A671D2"/>
    <w:lvl w:ilvl="0" w:tplc="BDDAD42E">
      <w:start w:val="1"/>
      <w:numFmt w:val="decimal"/>
      <w:lvlText w:val="%1)"/>
      <w:lvlJc w:val="left"/>
      <w:pPr>
        <w:ind w:left="720" w:hanging="36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64705926">
    <w:abstractNumId w:val="3"/>
  </w:num>
  <w:num w:numId="2" w16cid:durableId="2078823944">
    <w:abstractNumId w:val="4"/>
  </w:num>
  <w:num w:numId="3" w16cid:durableId="2047565263">
    <w:abstractNumId w:val="2"/>
    <w:lvlOverride w:ilvl="0">
      <w:lvl w:ilvl="0">
        <w:start w:val="1"/>
        <w:numFmt w:val="lowerLetter"/>
        <w:lvlText w:val="%1."/>
        <w:lvlJc w:val="left"/>
        <w:pPr>
          <w:ind w:left="720" w:hanging="360"/>
        </w:pPr>
        <w:rPr>
          <w:b/>
          <w:bCs w:val="0"/>
          <w:sz w:val="22"/>
          <w:szCs w:val="22"/>
        </w:rPr>
      </w:lvl>
    </w:lvlOverride>
  </w:num>
  <w:num w:numId="4" w16cid:durableId="129519075">
    <w:abstractNumId w:val="0"/>
    <w:lvlOverride w:ilvl="0">
      <w:lvl w:ilvl="0">
        <w:start w:val="1"/>
        <w:numFmt w:val="lowerLetter"/>
        <w:lvlText w:val="%1."/>
        <w:lvlJc w:val="left"/>
        <w:pPr>
          <w:ind w:left="720" w:hanging="360"/>
        </w:pPr>
        <w:rPr>
          <w:b/>
          <w:bCs/>
          <w:sz w:val="22"/>
          <w:szCs w:val="22"/>
        </w:rPr>
      </w:lvl>
    </w:lvlOverride>
  </w:num>
  <w:num w:numId="5" w16cid:durableId="688336469">
    <w:abstractNumId w:val="4"/>
    <w:lvlOverride w:ilvl="0">
      <w:startOverride w:val="1"/>
    </w:lvlOverride>
  </w:num>
  <w:num w:numId="6" w16cid:durableId="2040617801">
    <w:abstractNumId w:val="2"/>
    <w:lvlOverride w:ilvl="0">
      <w:lvl w:ilvl="0">
        <w:start w:val="1"/>
        <w:numFmt w:val="lowerLetter"/>
        <w:lvlText w:val="%1."/>
        <w:lvlJc w:val="left"/>
        <w:pPr>
          <w:ind w:left="720" w:hanging="360"/>
        </w:pPr>
        <w:rPr>
          <w:b/>
          <w:bCs w:val="0"/>
          <w:sz w:val="22"/>
          <w:szCs w:val="22"/>
        </w:rPr>
      </w:lvl>
    </w:lvlOverride>
  </w:num>
  <w:num w:numId="7" w16cid:durableId="822048249">
    <w:abstractNumId w:val="0"/>
    <w:lvlOverride w:ilvl="0">
      <w:lvl w:ilvl="0">
        <w:start w:val="1"/>
        <w:numFmt w:val="lowerLetter"/>
        <w:lvlText w:val="%1."/>
        <w:lvlJc w:val="left"/>
        <w:pPr>
          <w:ind w:left="720" w:hanging="360"/>
        </w:pPr>
        <w:rPr>
          <w:b/>
          <w:bCs/>
          <w:sz w:val="22"/>
          <w:szCs w:val="22"/>
        </w:rPr>
      </w:lvl>
    </w:lvlOverride>
  </w:num>
  <w:num w:numId="8" w16cid:durableId="2050909657">
    <w:abstractNumId w:val="1"/>
  </w:num>
  <w:num w:numId="9" w16cid:durableId="1115906737">
    <w:abstractNumId w:val="5"/>
  </w:num>
  <w:num w:numId="10" w16cid:durableId="181018417">
    <w:abstractNumId w:val="0"/>
  </w:num>
  <w:num w:numId="11" w16cid:durableId="142052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115"/>
    <w:rsid w:val="000150B4"/>
    <w:rsid w:val="00045841"/>
    <w:rsid w:val="000466ED"/>
    <w:rsid w:val="0006517E"/>
    <w:rsid w:val="000F38E7"/>
    <w:rsid w:val="00100C75"/>
    <w:rsid w:val="00122C9D"/>
    <w:rsid w:val="001348A6"/>
    <w:rsid w:val="0014560E"/>
    <w:rsid w:val="0017125F"/>
    <w:rsid w:val="00187BD6"/>
    <w:rsid w:val="001A73FE"/>
    <w:rsid w:val="001B4B78"/>
    <w:rsid w:val="00226DFD"/>
    <w:rsid w:val="00250251"/>
    <w:rsid w:val="002E4EBD"/>
    <w:rsid w:val="002E5994"/>
    <w:rsid w:val="00315F6B"/>
    <w:rsid w:val="00316C63"/>
    <w:rsid w:val="003409FA"/>
    <w:rsid w:val="00367F2F"/>
    <w:rsid w:val="003A73AF"/>
    <w:rsid w:val="003C007D"/>
    <w:rsid w:val="00462EE3"/>
    <w:rsid w:val="00482115"/>
    <w:rsid w:val="004D27F6"/>
    <w:rsid w:val="004D3299"/>
    <w:rsid w:val="004F0650"/>
    <w:rsid w:val="00521528"/>
    <w:rsid w:val="00542461"/>
    <w:rsid w:val="005A31A7"/>
    <w:rsid w:val="005B2053"/>
    <w:rsid w:val="00616CEA"/>
    <w:rsid w:val="006240DE"/>
    <w:rsid w:val="006332B6"/>
    <w:rsid w:val="00636B22"/>
    <w:rsid w:val="00637674"/>
    <w:rsid w:val="006551C2"/>
    <w:rsid w:val="00676500"/>
    <w:rsid w:val="0067794A"/>
    <w:rsid w:val="00694BE7"/>
    <w:rsid w:val="00695A51"/>
    <w:rsid w:val="006B0706"/>
    <w:rsid w:val="006D1345"/>
    <w:rsid w:val="006F0DB4"/>
    <w:rsid w:val="007167EB"/>
    <w:rsid w:val="00721F6E"/>
    <w:rsid w:val="007736FB"/>
    <w:rsid w:val="008068F0"/>
    <w:rsid w:val="00807D17"/>
    <w:rsid w:val="008D1572"/>
    <w:rsid w:val="008E4575"/>
    <w:rsid w:val="009028A4"/>
    <w:rsid w:val="009101DF"/>
    <w:rsid w:val="009438C6"/>
    <w:rsid w:val="00993511"/>
    <w:rsid w:val="009E3911"/>
    <w:rsid w:val="009F4E97"/>
    <w:rsid w:val="00A028AA"/>
    <w:rsid w:val="00AA2C2F"/>
    <w:rsid w:val="00AA52FB"/>
    <w:rsid w:val="00AC46A5"/>
    <w:rsid w:val="00AD75EF"/>
    <w:rsid w:val="00AE74DD"/>
    <w:rsid w:val="00B22ED6"/>
    <w:rsid w:val="00B63C58"/>
    <w:rsid w:val="00B80428"/>
    <w:rsid w:val="00BF3F80"/>
    <w:rsid w:val="00C26893"/>
    <w:rsid w:val="00C30CB4"/>
    <w:rsid w:val="00C36FA6"/>
    <w:rsid w:val="00C421EA"/>
    <w:rsid w:val="00C61694"/>
    <w:rsid w:val="00C866DD"/>
    <w:rsid w:val="00C86953"/>
    <w:rsid w:val="00CC2131"/>
    <w:rsid w:val="00CC519A"/>
    <w:rsid w:val="00D46CE8"/>
    <w:rsid w:val="00D85E37"/>
    <w:rsid w:val="00DA31FD"/>
    <w:rsid w:val="00DF30F1"/>
    <w:rsid w:val="00E05A73"/>
    <w:rsid w:val="00E13B88"/>
    <w:rsid w:val="00E208C2"/>
    <w:rsid w:val="00E52412"/>
    <w:rsid w:val="00E92D7F"/>
    <w:rsid w:val="00E9682A"/>
    <w:rsid w:val="00EC5738"/>
    <w:rsid w:val="00EF4854"/>
    <w:rsid w:val="00EF6D80"/>
    <w:rsid w:val="00F02DE0"/>
    <w:rsid w:val="00F15DA5"/>
    <w:rsid w:val="00F161D3"/>
    <w:rsid w:val="00F640F5"/>
    <w:rsid w:val="00F85B82"/>
    <w:rsid w:val="00FA32B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4708"/>
  <w15:docId w15:val="{B882357F-3131-472F-8661-5A319DB53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pl-PL"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style>
  <w:style w:type="paragraph" w:styleId="Nagwek1">
    <w:name w:val="heading 1"/>
    <w:basedOn w:val="Standard"/>
    <w:next w:val="Standard"/>
    <w:uiPriority w:val="9"/>
    <w:qFormat/>
    <w:pPr>
      <w:keepNext/>
      <w:jc w:val="center"/>
      <w:outlineLvl w:val="0"/>
    </w:pPr>
    <w:rPr>
      <w:sz w:val="28"/>
    </w:rPr>
  </w:style>
  <w:style w:type="paragraph" w:styleId="Nagwek2">
    <w:name w:val="heading 2"/>
    <w:basedOn w:val="Standard"/>
    <w:next w:val="Standard"/>
    <w:uiPriority w:val="9"/>
    <w:semiHidden/>
    <w:unhideWhenUsed/>
    <w:qFormat/>
    <w:pPr>
      <w:keepNext/>
      <w:jc w:val="center"/>
      <w:outlineLvl w:val="1"/>
    </w:pPr>
    <w:rPr>
      <w:b/>
      <w:sz w:val="28"/>
    </w:rPr>
  </w:style>
  <w:style w:type="paragraph" w:styleId="Nagwek3">
    <w:name w:val="heading 3"/>
    <w:basedOn w:val="Standard"/>
    <w:next w:val="Standard"/>
    <w:uiPriority w:val="9"/>
    <w:semiHidden/>
    <w:unhideWhenUsed/>
    <w:qFormat/>
    <w:pPr>
      <w:keepNext/>
      <w:spacing w:before="240" w:after="60"/>
      <w:outlineLvl w:val="2"/>
    </w:pPr>
    <w:rPr>
      <w:rFonts w:ascii="Arial" w:eastAsia="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pPr>
      <w:widowControl/>
      <w:suppressAutoHyphens/>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Mangal, Mangal"/>
    </w:rPr>
  </w:style>
  <w:style w:type="paragraph" w:styleId="Legenda">
    <w:name w:val="caption"/>
    <w:basedOn w:val="Standard"/>
    <w:pPr>
      <w:suppressLineNumbers/>
      <w:spacing w:before="120" w:after="120"/>
    </w:pPr>
    <w:rPr>
      <w:rFonts w:cs="Mangal, Mangal"/>
      <w:i/>
      <w:iCs/>
      <w:sz w:val="24"/>
      <w:szCs w:val="24"/>
    </w:rPr>
  </w:style>
  <w:style w:type="paragraph" w:customStyle="1" w:styleId="Index">
    <w:name w:val="Index"/>
    <w:basedOn w:val="Standard"/>
    <w:pPr>
      <w:suppressLineNumbers/>
    </w:pPr>
    <w:rPr>
      <w:rFonts w:cs="Mangal, Mangal"/>
    </w:rPr>
  </w:style>
  <w:style w:type="paragraph" w:customStyle="1" w:styleId="Nagwek10">
    <w:name w:val="Nagłówek1"/>
    <w:basedOn w:val="Standard"/>
    <w:next w:val="Textbody"/>
    <w:pPr>
      <w:keepNext/>
      <w:spacing w:before="240" w:after="120"/>
    </w:pPr>
    <w:rPr>
      <w:rFonts w:ascii="Liberation Sans" w:eastAsia="Microsoft YaHei" w:hAnsi="Liberation Sans" w:cs="Mangal, Mangal"/>
      <w:sz w:val="28"/>
      <w:szCs w:val="28"/>
    </w:rPr>
  </w:style>
  <w:style w:type="paragraph" w:styleId="NormalnyWeb">
    <w:name w:val="Normal (Web)"/>
    <w:basedOn w:val="Standard"/>
    <w:pPr>
      <w:spacing w:before="280" w:after="280"/>
    </w:pPr>
    <w:rPr>
      <w:color w:val="000000"/>
      <w:sz w:val="24"/>
      <w:szCs w:val="24"/>
    </w:rPr>
  </w:style>
  <w:style w:type="paragraph" w:customStyle="1" w:styleId="Footnote">
    <w:name w:val="Footnote"/>
    <w:basedOn w:val="Standard"/>
  </w:style>
  <w:style w:type="paragraph" w:customStyle="1" w:styleId="Endnote">
    <w:name w:val="Endnote"/>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sz w:val="22"/>
      <w:szCs w:val="22"/>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val="0"/>
      <w:sz w:val="22"/>
      <w:szCs w:val="22"/>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b/>
      <w:sz w:val="22"/>
      <w:szCs w:val="22"/>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val="0"/>
      <w:sz w:val="22"/>
      <w:szCs w:val="22"/>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Domylnaczcionkaakapitu1">
    <w:name w:val="Domyślna czcionka akapitu1"/>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customStyle="1" w:styleId="Nagwek3Znak">
    <w:name w:val="Nagłówek 3 Znak"/>
    <w:rPr>
      <w:rFonts w:ascii="Times New Roman" w:eastAsia="Times New Roman" w:hAnsi="Times New Roman" w:cs="Times New Roman"/>
      <w:b/>
      <w:bCs/>
      <w:sz w:val="27"/>
      <w:szCs w:val="27"/>
    </w:rPr>
  </w:style>
  <w:style w:type="numbering" w:customStyle="1" w:styleId="WW8Num1">
    <w:name w:val="WW8Num1"/>
    <w:basedOn w:val="Bezlisty"/>
    <w:pPr>
      <w:numPr>
        <w:numId w:val="1"/>
      </w:numPr>
    </w:pPr>
  </w:style>
  <w:style w:type="numbering" w:customStyle="1" w:styleId="WW8Num2">
    <w:name w:val="WW8Num2"/>
    <w:basedOn w:val="Bezlisty"/>
    <w:pPr>
      <w:numPr>
        <w:numId w:val="2"/>
      </w:numPr>
    </w:pPr>
  </w:style>
  <w:style w:type="numbering" w:customStyle="1" w:styleId="WW8Num3">
    <w:name w:val="WW8Num3"/>
    <w:basedOn w:val="Bezlisty"/>
    <w:pPr>
      <w:numPr>
        <w:numId w:val="11"/>
      </w:numPr>
    </w:pPr>
  </w:style>
  <w:style w:type="numbering" w:customStyle="1" w:styleId="WW8Num4">
    <w:name w:val="WW8Num4"/>
    <w:basedOn w:val="Bezlisty"/>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4188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JK</cp:lastModifiedBy>
  <cp:revision>3</cp:revision>
  <cp:lastPrinted>2025-10-16T06:08:00Z</cp:lastPrinted>
  <dcterms:created xsi:type="dcterms:W3CDTF">2025-10-23T07:49:00Z</dcterms:created>
  <dcterms:modified xsi:type="dcterms:W3CDTF">2025-10-23T08:03:00Z</dcterms:modified>
</cp:coreProperties>
</file>